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92F0D" w14:textId="77777777" w:rsidR="007A6AAC" w:rsidRPr="007A6AAC" w:rsidRDefault="007A6AAC" w:rsidP="007A6AAC">
      <w:pPr>
        <w:pStyle w:val="Textoindependiente"/>
        <w:ind w:right="49"/>
        <w:rPr>
          <w:rFonts w:ascii="Arial" w:hAnsi="Arial" w:cs="Arial"/>
        </w:rPr>
      </w:pPr>
      <w:r w:rsidRPr="007A6AAC">
        <w:rPr>
          <w:rFonts w:ascii="Arial" w:hAnsi="Arial" w:cs="Arial"/>
          <w:noProof/>
        </w:rPr>
        <w:drawing>
          <wp:inline distT="0" distB="0" distL="0" distR="0" wp14:anchorId="795F43D7" wp14:editId="56BA9048">
            <wp:extent cx="1786751" cy="5715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786751" cy="571500"/>
                    </a:xfrm>
                    <a:prstGeom prst="rect">
                      <a:avLst/>
                    </a:prstGeom>
                  </pic:spPr>
                </pic:pic>
              </a:graphicData>
            </a:graphic>
          </wp:inline>
        </w:drawing>
      </w:r>
    </w:p>
    <w:p w14:paraId="579ECBB4" w14:textId="77777777" w:rsidR="007A6AAC" w:rsidRPr="007A6AAC" w:rsidRDefault="007A6AAC" w:rsidP="007A6AAC">
      <w:pPr>
        <w:pStyle w:val="Textoindependiente"/>
        <w:spacing w:after="0" w:line="360" w:lineRule="auto"/>
        <w:ind w:right="49"/>
        <w:rPr>
          <w:rFonts w:ascii="Arial" w:hAnsi="Arial" w:cs="Arial"/>
        </w:rPr>
      </w:pPr>
    </w:p>
    <w:p w14:paraId="622BC7E9" w14:textId="625894BC" w:rsidR="007A6AAC" w:rsidRPr="007A6AAC" w:rsidRDefault="007A6AAC" w:rsidP="007A6AAC">
      <w:pPr>
        <w:pStyle w:val="Ttulo1"/>
        <w:spacing w:before="0" w:beforeAutospacing="0" w:after="0" w:afterAutospacing="0" w:line="360" w:lineRule="auto"/>
        <w:ind w:right="49"/>
        <w:jc w:val="center"/>
        <w:rPr>
          <w:rFonts w:ascii="Arial" w:hAnsi="Arial" w:cs="Arial"/>
          <w:sz w:val="23"/>
          <w:szCs w:val="23"/>
        </w:rPr>
      </w:pPr>
      <w:r w:rsidRPr="007A6AAC">
        <w:rPr>
          <w:rFonts w:ascii="Arial" w:hAnsi="Arial" w:cs="Arial"/>
          <w:spacing w:val="-1"/>
          <w:sz w:val="23"/>
          <w:szCs w:val="23"/>
        </w:rPr>
        <w:t>GUÍA</w:t>
      </w:r>
      <w:r w:rsidRPr="007A6AAC">
        <w:rPr>
          <w:rFonts w:ascii="Arial" w:hAnsi="Arial" w:cs="Arial"/>
          <w:spacing w:val="-15"/>
          <w:sz w:val="23"/>
          <w:szCs w:val="23"/>
        </w:rPr>
        <w:t xml:space="preserve"> </w:t>
      </w:r>
      <w:r w:rsidRPr="007A6AAC">
        <w:rPr>
          <w:rFonts w:ascii="Arial" w:hAnsi="Arial" w:cs="Arial"/>
          <w:spacing w:val="-1"/>
          <w:sz w:val="23"/>
          <w:szCs w:val="23"/>
        </w:rPr>
        <w:t>PARA</w:t>
      </w:r>
      <w:r w:rsidRPr="007A6AAC">
        <w:rPr>
          <w:rFonts w:ascii="Arial" w:hAnsi="Arial" w:cs="Arial"/>
          <w:spacing w:val="-15"/>
          <w:sz w:val="23"/>
          <w:szCs w:val="23"/>
        </w:rPr>
        <w:t xml:space="preserve"> </w:t>
      </w:r>
      <w:r w:rsidRPr="007A6AAC">
        <w:rPr>
          <w:rFonts w:ascii="Arial" w:hAnsi="Arial" w:cs="Arial"/>
          <w:sz w:val="23"/>
          <w:szCs w:val="23"/>
        </w:rPr>
        <w:t>EL</w:t>
      </w:r>
      <w:r w:rsidRPr="007A6AAC">
        <w:rPr>
          <w:rFonts w:ascii="Arial" w:hAnsi="Arial" w:cs="Arial"/>
          <w:spacing w:val="-11"/>
          <w:sz w:val="23"/>
          <w:szCs w:val="23"/>
        </w:rPr>
        <w:t xml:space="preserve"> </w:t>
      </w:r>
      <w:r w:rsidRPr="007A6AAC">
        <w:rPr>
          <w:rFonts w:ascii="Arial" w:hAnsi="Arial" w:cs="Arial"/>
          <w:sz w:val="23"/>
          <w:szCs w:val="23"/>
        </w:rPr>
        <w:t>LECTOR</w:t>
      </w:r>
    </w:p>
    <w:p w14:paraId="1D7CDD1B" w14:textId="77777777" w:rsidR="007A6AAC" w:rsidRPr="007A6AAC" w:rsidRDefault="007A6AAC" w:rsidP="007A6AAC">
      <w:pPr>
        <w:pStyle w:val="Textoindependiente"/>
        <w:spacing w:after="0" w:line="360" w:lineRule="auto"/>
        <w:ind w:right="49"/>
        <w:jc w:val="both"/>
        <w:rPr>
          <w:rFonts w:ascii="Arial" w:hAnsi="Arial" w:cs="Arial"/>
          <w:sz w:val="23"/>
          <w:szCs w:val="23"/>
        </w:rPr>
      </w:pPr>
    </w:p>
    <w:p w14:paraId="75F835C5" w14:textId="2D39252F" w:rsidR="007A6AAC" w:rsidRDefault="007A6AAC" w:rsidP="007A6AAC">
      <w:pPr>
        <w:pStyle w:val="Textoindependiente"/>
        <w:spacing w:after="0" w:line="360" w:lineRule="auto"/>
        <w:ind w:right="49"/>
        <w:jc w:val="both"/>
        <w:rPr>
          <w:rFonts w:ascii="Arial" w:hAnsi="Arial" w:cs="Arial"/>
          <w:sz w:val="23"/>
          <w:szCs w:val="23"/>
        </w:rPr>
      </w:pPr>
      <w:r w:rsidRPr="007A6AAC">
        <w:rPr>
          <w:rFonts w:ascii="Arial" w:hAnsi="Arial" w:cs="Arial"/>
          <w:sz w:val="23"/>
          <w:szCs w:val="23"/>
        </w:rPr>
        <w:t xml:space="preserve">El Consejo Nacional de Litigio Estratégico </w:t>
      </w:r>
      <w:r>
        <w:rPr>
          <w:rFonts w:ascii="Arial" w:hAnsi="Arial" w:cs="Arial"/>
          <w:sz w:val="23"/>
          <w:szCs w:val="23"/>
        </w:rPr>
        <w:t>ha elaborado una demanda de amparo cuyo objetivo es que</w:t>
      </w:r>
      <w:r w:rsidR="0007688C">
        <w:rPr>
          <w:rFonts w:ascii="Arial" w:hAnsi="Arial" w:cs="Arial"/>
          <w:sz w:val="23"/>
          <w:szCs w:val="23"/>
        </w:rPr>
        <w:t xml:space="preserve"> en las conferencias mañaneras en general y en la sección “quién es quién en las mentiras” en particular</w:t>
      </w:r>
      <w:r>
        <w:rPr>
          <w:rFonts w:ascii="Arial" w:hAnsi="Arial" w:cs="Arial"/>
          <w:sz w:val="23"/>
          <w:szCs w:val="23"/>
        </w:rPr>
        <w:t xml:space="preserve">: a) se garantice </w:t>
      </w:r>
      <w:r w:rsidR="00FA3D04">
        <w:rPr>
          <w:rFonts w:ascii="Arial" w:hAnsi="Arial" w:cs="Arial"/>
          <w:sz w:val="23"/>
          <w:szCs w:val="23"/>
        </w:rPr>
        <w:t xml:space="preserve">la libertad de expresión; </w:t>
      </w:r>
      <w:r>
        <w:rPr>
          <w:rFonts w:ascii="Arial" w:hAnsi="Arial" w:cs="Arial"/>
          <w:sz w:val="23"/>
          <w:szCs w:val="23"/>
        </w:rPr>
        <w:t>b) no se destinen recursos públicos para amedrentar a periodistas, comunicadores o ciudadanos en general; c) no se ejerza desde el poder presión que traiga como consecuencia un efecto inhibidor</w:t>
      </w:r>
      <w:r w:rsidR="00FA3D04">
        <w:rPr>
          <w:rFonts w:ascii="Arial" w:hAnsi="Arial" w:cs="Arial"/>
          <w:sz w:val="23"/>
          <w:szCs w:val="23"/>
        </w:rPr>
        <w:t>; d) que se respete el marco normativo que busca la protección de los derechos humanos en general y de la libertad de expresión en particular</w:t>
      </w:r>
      <w:r>
        <w:rPr>
          <w:rFonts w:ascii="Arial" w:hAnsi="Arial" w:cs="Arial"/>
          <w:sz w:val="23"/>
          <w:szCs w:val="23"/>
        </w:rPr>
        <w:t xml:space="preserve">. </w:t>
      </w:r>
    </w:p>
    <w:p w14:paraId="761CC6CA" w14:textId="77777777" w:rsidR="00FA3D04" w:rsidRDefault="00FA3D04" w:rsidP="007A6AAC">
      <w:pPr>
        <w:pStyle w:val="Textoindependiente"/>
        <w:spacing w:after="0" w:line="360" w:lineRule="auto"/>
        <w:ind w:right="49"/>
        <w:jc w:val="both"/>
        <w:rPr>
          <w:rFonts w:ascii="Arial" w:hAnsi="Arial" w:cs="Arial"/>
          <w:sz w:val="23"/>
          <w:szCs w:val="23"/>
        </w:rPr>
      </w:pPr>
    </w:p>
    <w:p w14:paraId="1A4959F7" w14:textId="20C2C89A" w:rsidR="00FA3D04" w:rsidRPr="007A6AAC" w:rsidRDefault="00FA3D04" w:rsidP="007A6AAC">
      <w:pPr>
        <w:pStyle w:val="Textoindependiente"/>
        <w:spacing w:after="0" w:line="360" w:lineRule="auto"/>
        <w:ind w:right="49"/>
        <w:jc w:val="both"/>
        <w:rPr>
          <w:rFonts w:ascii="Arial" w:hAnsi="Arial" w:cs="Arial"/>
          <w:sz w:val="23"/>
          <w:szCs w:val="23"/>
        </w:rPr>
      </w:pPr>
      <w:r>
        <w:rPr>
          <w:rFonts w:ascii="Arial" w:hAnsi="Arial" w:cs="Arial"/>
          <w:sz w:val="23"/>
          <w:szCs w:val="23"/>
        </w:rPr>
        <w:t xml:space="preserve">El formato modelo fue elaborado con el objeto de reclamar actos derivados de la sección de “quien es quién en las mentiras” de las conferencias mañaneras; sin embargo, puede ser ajustado y modificado para ser presentado en contra de toda autoridad que busque presionar, amedrentar o silenciar a periodistas, comunicadores o ciudadanos en general, partiendo del uso de recursos públicos. </w:t>
      </w:r>
    </w:p>
    <w:p w14:paraId="0F3A6617" w14:textId="77777777" w:rsidR="007A6AAC" w:rsidRPr="007A6AAC" w:rsidRDefault="007A6AAC" w:rsidP="007A6AAC">
      <w:pPr>
        <w:pStyle w:val="Textoindependiente"/>
        <w:spacing w:after="0" w:line="360" w:lineRule="auto"/>
        <w:ind w:right="51"/>
        <w:jc w:val="both"/>
        <w:rPr>
          <w:rFonts w:ascii="Arial" w:hAnsi="Arial" w:cs="Arial"/>
          <w:bCs/>
          <w:color w:val="000000" w:themeColor="text1"/>
          <w:sz w:val="23"/>
          <w:szCs w:val="23"/>
          <w:lang w:val="es-ES_tradnl"/>
        </w:rPr>
      </w:pPr>
    </w:p>
    <w:p w14:paraId="4E6B4883" w14:textId="7B846279" w:rsidR="007A6AAC" w:rsidRPr="007A6AAC" w:rsidRDefault="007A6AAC" w:rsidP="007A6AAC">
      <w:pPr>
        <w:pStyle w:val="Textoindependiente"/>
        <w:spacing w:after="0" w:line="360" w:lineRule="auto"/>
        <w:ind w:right="51"/>
        <w:jc w:val="both"/>
        <w:rPr>
          <w:rFonts w:ascii="Arial" w:hAnsi="Arial" w:cs="Arial"/>
          <w:bCs/>
          <w:color w:val="000000" w:themeColor="text1"/>
          <w:sz w:val="23"/>
          <w:szCs w:val="23"/>
          <w:lang w:val="es-ES_tradnl"/>
        </w:rPr>
      </w:pPr>
      <w:r w:rsidRPr="007A6AAC">
        <w:rPr>
          <w:rFonts w:ascii="Arial" w:hAnsi="Arial" w:cs="Arial"/>
          <w:bCs/>
          <w:color w:val="000000" w:themeColor="text1"/>
          <w:sz w:val="23"/>
          <w:szCs w:val="23"/>
          <w:lang w:val="es-ES_tradnl"/>
        </w:rPr>
        <w:t xml:space="preserve">Al publicar esta demanda en un formato público, el Consejo Nacional de Litigio Estratégico busca que cualquier ciudadano o asociación civil pueda hacer valer sus derechos, contando para ello con medios accesibles que le faciliten el acceso a la justicia. </w:t>
      </w:r>
    </w:p>
    <w:p w14:paraId="04C9A05C" w14:textId="77777777" w:rsidR="007A6AAC" w:rsidRPr="007A6AAC" w:rsidRDefault="007A6AAC" w:rsidP="007A6AAC">
      <w:pPr>
        <w:pStyle w:val="Textoindependiente"/>
        <w:spacing w:after="0" w:line="360" w:lineRule="auto"/>
        <w:ind w:right="51"/>
        <w:jc w:val="both"/>
        <w:rPr>
          <w:rFonts w:ascii="Arial" w:hAnsi="Arial" w:cs="Arial"/>
          <w:bCs/>
          <w:color w:val="000000" w:themeColor="text1"/>
          <w:sz w:val="23"/>
          <w:szCs w:val="23"/>
          <w:lang w:val="es-ES_tradnl"/>
        </w:rPr>
      </w:pPr>
    </w:p>
    <w:p w14:paraId="639A37DB" w14:textId="4619A9EF" w:rsidR="007A6AAC" w:rsidRPr="007A6AAC" w:rsidRDefault="007A6AAC" w:rsidP="007A6AAC">
      <w:pPr>
        <w:pStyle w:val="Textoindependiente"/>
        <w:spacing w:after="0" w:line="360" w:lineRule="auto"/>
        <w:ind w:right="51"/>
        <w:jc w:val="both"/>
        <w:rPr>
          <w:rFonts w:ascii="Arial" w:hAnsi="Arial" w:cs="Arial"/>
          <w:sz w:val="23"/>
          <w:szCs w:val="23"/>
        </w:rPr>
      </w:pPr>
      <w:r w:rsidRPr="007A6AAC">
        <w:rPr>
          <w:rFonts w:ascii="Arial" w:hAnsi="Arial" w:cs="Arial"/>
          <w:bCs/>
          <w:color w:val="000000" w:themeColor="text1"/>
          <w:sz w:val="23"/>
          <w:szCs w:val="23"/>
          <w:lang w:val="es-ES_tradnl"/>
        </w:rPr>
        <w:t>En el Consejo Nacional de Litigio Estratégico estamos convencidos de que la protección y defensa de los derechos humanos es uno de los pilares fundamentales de la sociedad, y que empoderar al gobernado al facilitar su acceso a la justicia es un paso esencial para cumplir con esta meta.</w:t>
      </w:r>
      <w:r w:rsidRPr="007A6AAC">
        <w:rPr>
          <w:rFonts w:ascii="Arial" w:hAnsi="Arial" w:cs="Arial"/>
          <w:b/>
          <w:color w:val="000000" w:themeColor="text1"/>
          <w:sz w:val="23"/>
          <w:szCs w:val="23"/>
          <w:lang w:val="es-ES_tradnl"/>
        </w:rPr>
        <w:br w:type="page"/>
      </w:r>
    </w:p>
    <w:p w14:paraId="0E34590E" w14:textId="77777777" w:rsidR="007A6AAC" w:rsidRDefault="007A6AAC" w:rsidP="005A3360">
      <w:pPr>
        <w:snapToGrid w:val="0"/>
        <w:ind w:left="4111"/>
        <w:jc w:val="both"/>
        <w:rPr>
          <w:rFonts w:ascii="Arial" w:hAnsi="Arial" w:cs="Arial"/>
          <w:b/>
          <w:color w:val="000000" w:themeColor="text1"/>
          <w:sz w:val="23"/>
          <w:szCs w:val="23"/>
          <w:lang w:val="es-ES_tradnl"/>
        </w:rPr>
      </w:pPr>
    </w:p>
    <w:p w14:paraId="63CCB3D5" w14:textId="342AA8CB" w:rsidR="005A3360" w:rsidRPr="00176EFB" w:rsidRDefault="005A3360" w:rsidP="005A3360">
      <w:pPr>
        <w:snapToGrid w:val="0"/>
        <w:ind w:left="4111"/>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 xml:space="preserve">AMPARO INDIRECTO </w:t>
      </w:r>
    </w:p>
    <w:p w14:paraId="3F1BCBEB" w14:textId="77777777" w:rsidR="005A3360" w:rsidRPr="00176EFB" w:rsidRDefault="005A3360" w:rsidP="00B068C2">
      <w:pPr>
        <w:snapToGrid w:val="0"/>
        <w:jc w:val="both"/>
        <w:rPr>
          <w:rFonts w:ascii="Arial" w:hAnsi="Arial" w:cs="Arial"/>
          <w:b/>
          <w:color w:val="000000" w:themeColor="text1"/>
          <w:sz w:val="23"/>
          <w:szCs w:val="23"/>
          <w:lang w:val="es-ES_tradnl"/>
        </w:rPr>
      </w:pPr>
    </w:p>
    <w:p w14:paraId="286AD289" w14:textId="77777777" w:rsidR="005A3360" w:rsidRPr="00176EFB" w:rsidRDefault="005A3360" w:rsidP="005A3360">
      <w:pPr>
        <w:snapToGrid w:val="0"/>
        <w:ind w:left="4111"/>
        <w:jc w:val="both"/>
        <w:rPr>
          <w:rFonts w:ascii="Arial" w:hAnsi="Arial" w:cs="Arial"/>
          <w:color w:val="000000" w:themeColor="text1"/>
          <w:sz w:val="23"/>
          <w:szCs w:val="23"/>
          <w:lang w:val="es-ES_tradnl"/>
        </w:rPr>
      </w:pPr>
      <w:r w:rsidRPr="00176EFB">
        <w:rPr>
          <w:rFonts w:ascii="Arial" w:hAnsi="Arial" w:cs="Arial"/>
          <w:b/>
          <w:color w:val="000000" w:themeColor="text1"/>
          <w:sz w:val="23"/>
          <w:szCs w:val="23"/>
          <w:lang w:val="es-ES_tradnl"/>
        </w:rPr>
        <w:t>Quejos</w:t>
      </w:r>
      <w:r>
        <w:rPr>
          <w:rFonts w:ascii="Arial" w:hAnsi="Arial" w:cs="Arial"/>
          <w:b/>
          <w:color w:val="000000" w:themeColor="text1"/>
          <w:sz w:val="23"/>
          <w:szCs w:val="23"/>
          <w:lang w:val="es-ES_tradnl"/>
        </w:rPr>
        <w:t>o</w:t>
      </w:r>
      <w:r w:rsidRPr="00176EFB">
        <w:rPr>
          <w:rFonts w:ascii="Arial" w:hAnsi="Arial" w:cs="Arial"/>
          <w:b/>
          <w:color w:val="000000" w:themeColor="text1"/>
          <w:sz w:val="23"/>
          <w:szCs w:val="23"/>
          <w:lang w:val="es-ES_tradnl"/>
        </w:rPr>
        <w:t xml:space="preserve">: </w:t>
      </w:r>
      <w:r w:rsidR="00767569" w:rsidRPr="00767569">
        <w:rPr>
          <w:rFonts w:ascii="Arial" w:hAnsi="Arial" w:cs="Arial"/>
          <w:b/>
          <w:color w:val="000000" w:themeColor="text1"/>
          <w:sz w:val="23"/>
          <w:szCs w:val="23"/>
          <w:highlight w:val="yellow"/>
          <w:lang w:val="es-ES_tradnl"/>
        </w:rPr>
        <w:t>[</w:t>
      </w:r>
      <w:r w:rsidR="00C455A9">
        <w:rPr>
          <w:rFonts w:ascii="Arial" w:hAnsi="Arial" w:cs="Arial"/>
          <w:b/>
          <w:color w:val="000000" w:themeColor="text1"/>
          <w:sz w:val="23"/>
          <w:szCs w:val="23"/>
          <w:highlight w:val="yellow"/>
          <w:lang w:val="es-ES_tradnl"/>
        </w:rPr>
        <w:t>S</w:t>
      </w:r>
      <w:r w:rsidR="00767569" w:rsidRPr="00767569">
        <w:rPr>
          <w:rFonts w:ascii="Arial" w:hAnsi="Arial" w:cs="Arial"/>
          <w:b/>
          <w:color w:val="000000" w:themeColor="text1"/>
          <w:sz w:val="23"/>
          <w:szCs w:val="23"/>
          <w:highlight w:val="yellow"/>
          <w:lang w:val="es-ES_tradnl"/>
        </w:rPr>
        <w:t>eñalar nombre completo de quien promueve]</w:t>
      </w:r>
    </w:p>
    <w:p w14:paraId="251B9548" w14:textId="77777777" w:rsidR="005A3360" w:rsidRPr="00176EFB" w:rsidRDefault="005A3360" w:rsidP="00B068C2">
      <w:pPr>
        <w:snapToGrid w:val="0"/>
        <w:jc w:val="both"/>
        <w:rPr>
          <w:rFonts w:ascii="Arial" w:hAnsi="Arial" w:cs="Arial"/>
          <w:b/>
          <w:color w:val="000000" w:themeColor="text1"/>
          <w:sz w:val="23"/>
          <w:szCs w:val="23"/>
          <w:u w:val="single"/>
          <w:lang w:val="es-ES_tradnl"/>
        </w:rPr>
      </w:pPr>
    </w:p>
    <w:p w14:paraId="2E3AB7E2" w14:textId="77777777" w:rsidR="005A3360" w:rsidRPr="00176EFB" w:rsidRDefault="005A3360" w:rsidP="005A3360">
      <w:pPr>
        <w:snapToGrid w:val="0"/>
        <w:ind w:left="4111"/>
        <w:jc w:val="both"/>
        <w:rPr>
          <w:rFonts w:ascii="Arial" w:hAnsi="Arial" w:cs="Arial"/>
          <w:b/>
          <w:color w:val="000000" w:themeColor="text1"/>
          <w:sz w:val="23"/>
          <w:szCs w:val="23"/>
          <w:u w:val="single"/>
          <w:lang w:val="es-ES_tradnl"/>
        </w:rPr>
      </w:pPr>
      <w:r w:rsidRPr="00176EFB">
        <w:rPr>
          <w:rFonts w:ascii="Arial" w:hAnsi="Arial" w:cs="Arial"/>
          <w:b/>
          <w:color w:val="000000" w:themeColor="text1"/>
          <w:sz w:val="23"/>
          <w:szCs w:val="23"/>
          <w:u w:val="single"/>
          <w:lang w:val="es-ES_tradnl"/>
        </w:rPr>
        <w:t>Se promueve juicio de amparo indirecto</w:t>
      </w:r>
    </w:p>
    <w:p w14:paraId="1DAD32F1" w14:textId="77777777" w:rsidR="005A3360" w:rsidRDefault="005A3360" w:rsidP="005A3360">
      <w:pPr>
        <w:snapToGrid w:val="0"/>
        <w:spacing w:line="360" w:lineRule="auto"/>
        <w:jc w:val="both"/>
        <w:rPr>
          <w:rFonts w:ascii="Arial" w:hAnsi="Arial" w:cs="Arial"/>
          <w:b/>
          <w:color w:val="000000" w:themeColor="text1"/>
          <w:sz w:val="23"/>
          <w:szCs w:val="23"/>
          <w:lang w:val="es-ES_tradnl"/>
        </w:rPr>
      </w:pPr>
    </w:p>
    <w:p w14:paraId="1888193A" w14:textId="77777777" w:rsidR="005A3360" w:rsidRPr="00FC75B5" w:rsidRDefault="005A3360" w:rsidP="005A3360">
      <w:pPr>
        <w:snapToGrid w:val="0"/>
        <w:spacing w:line="360" w:lineRule="auto"/>
        <w:jc w:val="both"/>
        <w:rPr>
          <w:rFonts w:ascii="Arial" w:hAnsi="Arial" w:cs="Arial"/>
          <w:b/>
          <w:color w:val="000000" w:themeColor="text1"/>
          <w:sz w:val="23"/>
          <w:szCs w:val="23"/>
          <w:lang w:val="es-ES_tradnl"/>
        </w:rPr>
      </w:pPr>
      <w:r w:rsidRPr="00FC75B5">
        <w:rPr>
          <w:rFonts w:ascii="Arial" w:hAnsi="Arial" w:cs="Arial"/>
          <w:b/>
          <w:color w:val="000000" w:themeColor="text1"/>
          <w:sz w:val="23"/>
          <w:szCs w:val="23"/>
          <w:lang w:val="es-ES_tradnl"/>
        </w:rPr>
        <w:t xml:space="preserve">JUZGADO DE DISTRITO EN MATERIA ADMINISTRATIVA, </w:t>
      </w:r>
    </w:p>
    <w:p w14:paraId="383C7919" w14:textId="77777777" w:rsidR="005A3360" w:rsidRPr="00FC75B5" w:rsidRDefault="00B74CAF" w:rsidP="005A3360">
      <w:pPr>
        <w:snapToGrid w:val="0"/>
        <w:spacing w:line="360" w:lineRule="auto"/>
        <w:jc w:val="both"/>
        <w:rPr>
          <w:rFonts w:ascii="Arial" w:hAnsi="Arial" w:cs="Arial"/>
          <w:b/>
          <w:color w:val="000000" w:themeColor="text1"/>
          <w:sz w:val="23"/>
          <w:szCs w:val="23"/>
          <w:lang w:val="es-ES_tradnl"/>
        </w:rPr>
      </w:pPr>
      <w:r w:rsidRPr="00B74CAF">
        <w:rPr>
          <w:rFonts w:ascii="Arial" w:hAnsi="Arial" w:cs="Arial"/>
          <w:b/>
          <w:color w:val="000000" w:themeColor="text1"/>
          <w:sz w:val="23"/>
          <w:szCs w:val="23"/>
          <w:highlight w:val="yellow"/>
          <w:lang w:val="es-ES_tradnl"/>
        </w:rPr>
        <w:t>[</w:t>
      </w:r>
      <w:r w:rsidR="001C7F70">
        <w:rPr>
          <w:rFonts w:ascii="Arial" w:hAnsi="Arial" w:cs="Arial"/>
          <w:b/>
          <w:color w:val="000000" w:themeColor="text1"/>
          <w:sz w:val="23"/>
          <w:szCs w:val="23"/>
          <w:highlight w:val="yellow"/>
          <w:lang w:val="es-ES_tradnl"/>
        </w:rPr>
        <w:t>Ciudad</w:t>
      </w:r>
      <w:r w:rsidRPr="00B74CAF">
        <w:rPr>
          <w:rFonts w:ascii="Arial" w:hAnsi="Arial" w:cs="Arial"/>
          <w:b/>
          <w:color w:val="000000" w:themeColor="text1"/>
          <w:sz w:val="23"/>
          <w:szCs w:val="23"/>
          <w:highlight w:val="yellow"/>
          <w:lang w:val="es-ES_tradnl"/>
        </w:rPr>
        <w:t xml:space="preserve"> donde se promueve]</w:t>
      </w:r>
      <w:r w:rsidR="005A3360" w:rsidRPr="00B74CAF">
        <w:rPr>
          <w:rFonts w:ascii="Arial" w:hAnsi="Arial" w:cs="Arial"/>
          <w:b/>
          <w:color w:val="000000" w:themeColor="text1"/>
          <w:sz w:val="23"/>
          <w:szCs w:val="23"/>
          <w:highlight w:val="yellow"/>
          <w:lang w:val="es-ES_tradnl"/>
        </w:rPr>
        <w:t>,</w:t>
      </w:r>
      <w:r w:rsidR="005A3360" w:rsidRPr="00FC75B5">
        <w:rPr>
          <w:rFonts w:ascii="Arial" w:hAnsi="Arial" w:cs="Arial"/>
          <w:b/>
          <w:color w:val="000000" w:themeColor="text1"/>
          <w:sz w:val="23"/>
          <w:szCs w:val="23"/>
          <w:lang w:val="es-ES_tradnl"/>
        </w:rPr>
        <w:t xml:space="preserve"> EN TURNO</w:t>
      </w:r>
    </w:p>
    <w:p w14:paraId="02FE8250" w14:textId="77777777" w:rsidR="005A3360" w:rsidRPr="00FC75B5" w:rsidRDefault="005A3360" w:rsidP="005A3360">
      <w:pPr>
        <w:snapToGrid w:val="0"/>
        <w:spacing w:line="360" w:lineRule="auto"/>
        <w:jc w:val="both"/>
        <w:rPr>
          <w:rFonts w:ascii="Arial" w:hAnsi="Arial" w:cs="Arial"/>
          <w:b/>
          <w:color w:val="000000" w:themeColor="text1"/>
          <w:sz w:val="23"/>
          <w:szCs w:val="23"/>
          <w:lang w:val="es-ES_tradnl"/>
        </w:rPr>
      </w:pPr>
      <w:r w:rsidRPr="00FC75B5">
        <w:rPr>
          <w:rFonts w:ascii="Arial" w:hAnsi="Arial" w:cs="Arial"/>
          <w:b/>
          <w:color w:val="000000" w:themeColor="text1"/>
          <w:sz w:val="23"/>
          <w:szCs w:val="23"/>
          <w:lang w:val="es-ES_tradnl"/>
        </w:rPr>
        <w:t>PRESENTE</w:t>
      </w:r>
    </w:p>
    <w:p w14:paraId="78D9DC73" w14:textId="77777777" w:rsidR="005A3360" w:rsidRDefault="005A3360" w:rsidP="00767569">
      <w:pPr>
        <w:spacing w:line="360" w:lineRule="auto"/>
        <w:jc w:val="both"/>
        <w:rPr>
          <w:rFonts w:ascii="Arial" w:hAnsi="Arial" w:cs="Arial"/>
          <w:b/>
          <w:bCs/>
          <w:color w:val="000000" w:themeColor="text1"/>
          <w:sz w:val="23"/>
          <w:szCs w:val="23"/>
          <w:lang w:val="es-ES_tradnl"/>
        </w:rPr>
      </w:pPr>
    </w:p>
    <w:p w14:paraId="58EB1A1E" w14:textId="77777777" w:rsidR="005A3360" w:rsidRPr="00176EFB" w:rsidRDefault="00767569" w:rsidP="00767569">
      <w:pPr>
        <w:snapToGrid w:val="0"/>
        <w:spacing w:line="360" w:lineRule="auto"/>
        <w:jc w:val="both"/>
        <w:rPr>
          <w:rFonts w:ascii="Arial" w:hAnsi="Arial" w:cs="Arial"/>
          <w:color w:val="000000" w:themeColor="text1"/>
          <w:sz w:val="23"/>
          <w:szCs w:val="23"/>
          <w:lang w:val="es-ES_tradnl"/>
        </w:rPr>
      </w:pPr>
      <w:r w:rsidRPr="00767569">
        <w:rPr>
          <w:rFonts w:ascii="Arial" w:hAnsi="Arial" w:cs="Arial"/>
          <w:b/>
          <w:color w:val="000000" w:themeColor="text1"/>
          <w:sz w:val="23"/>
          <w:szCs w:val="23"/>
          <w:highlight w:val="yellow"/>
          <w:lang w:val="es-ES_tradnl"/>
        </w:rPr>
        <w:t>[</w:t>
      </w:r>
      <w:r>
        <w:rPr>
          <w:rFonts w:ascii="Arial" w:hAnsi="Arial" w:cs="Arial"/>
          <w:b/>
          <w:color w:val="000000" w:themeColor="text1"/>
          <w:sz w:val="23"/>
          <w:szCs w:val="23"/>
          <w:highlight w:val="yellow"/>
          <w:lang w:val="es-ES_tradnl"/>
        </w:rPr>
        <w:t>S</w:t>
      </w:r>
      <w:r w:rsidRPr="00767569">
        <w:rPr>
          <w:rFonts w:ascii="Arial" w:hAnsi="Arial" w:cs="Arial"/>
          <w:b/>
          <w:color w:val="000000" w:themeColor="text1"/>
          <w:sz w:val="23"/>
          <w:szCs w:val="23"/>
          <w:highlight w:val="yellow"/>
          <w:lang w:val="es-ES_tradnl"/>
        </w:rPr>
        <w:t>eñalar nombre completo de quien promueve]</w:t>
      </w:r>
      <w:r w:rsidR="005A3360" w:rsidRPr="00176EFB">
        <w:rPr>
          <w:rFonts w:ascii="Arial" w:hAnsi="Arial" w:cs="Arial"/>
          <w:color w:val="000000" w:themeColor="text1"/>
          <w:sz w:val="23"/>
          <w:szCs w:val="23"/>
          <w:lang w:val="es-ES_tradnl"/>
        </w:rPr>
        <w:t xml:space="preserve">, por mi propio derecho </w:t>
      </w:r>
      <w:r w:rsidR="005A3360" w:rsidRPr="00176EFB">
        <w:rPr>
          <w:rFonts w:ascii="Arial" w:hAnsi="Arial" w:cs="Arial"/>
          <w:bCs/>
          <w:color w:val="000000" w:themeColor="text1"/>
          <w:sz w:val="23"/>
          <w:szCs w:val="23"/>
          <w:lang w:val="es-ES_tradnl"/>
        </w:rPr>
        <w:t xml:space="preserve">y en mi calidad </w:t>
      </w:r>
      <w:r w:rsidR="005A3360">
        <w:rPr>
          <w:rFonts w:ascii="Arial" w:hAnsi="Arial" w:cs="Arial"/>
          <w:bCs/>
          <w:color w:val="000000" w:themeColor="text1"/>
          <w:sz w:val="23"/>
          <w:szCs w:val="23"/>
          <w:lang w:val="es-ES_tradnl"/>
        </w:rPr>
        <w:t xml:space="preserve">de comunicador </w:t>
      </w:r>
      <w:r w:rsidR="00A343B2" w:rsidRPr="00A343B2">
        <w:rPr>
          <w:rFonts w:ascii="Arial" w:hAnsi="Arial" w:cs="Arial"/>
          <w:b/>
          <w:color w:val="000000" w:themeColor="text1"/>
          <w:sz w:val="23"/>
          <w:szCs w:val="23"/>
          <w:highlight w:val="yellow"/>
          <w:lang w:val="es-ES_tradnl"/>
        </w:rPr>
        <w:t>[en caso de ser periodista</w:t>
      </w:r>
      <w:r w:rsidR="00B53EC7">
        <w:rPr>
          <w:rFonts w:ascii="Arial" w:hAnsi="Arial" w:cs="Arial"/>
          <w:b/>
          <w:color w:val="000000" w:themeColor="text1"/>
          <w:sz w:val="23"/>
          <w:szCs w:val="23"/>
          <w:highlight w:val="yellow"/>
          <w:lang w:val="es-ES_tradnl"/>
        </w:rPr>
        <w:t xml:space="preserve"> o ciudadano</w:t>
      </w:r>
      <w:r w:rsidR="00A343B2" w:rsidRPr="00A343B2">
        <w:rPr>
          <w:rFonts w:ascii="Arial" w:hAnsi="Arial" w:cs="Arial"/>
          <w:b/>
          <w:color w:val="000000" w:themeColor="text1"/>
          <w:sz w:val="23"/>
          <w:szCs w:val="23"/>
          <w:highlight w:val="yellow"/>
          <w:lang w:val="es-ES_tradnl"/>
        </w:rPr>
        <w:t xml:space="preserve"> modificar en la calidad que se acude</w:t>
      </w:r>
      <w:r w:rsidR="00B53EC7">
        <w:rPr>
          <w:rFonts w:ascii="Arial" w:hAnsi="Arial" w:cs="Arial"/>
          <w:b/>
          <w:color w:val="000000" w:themeColor="text1"/>
          <w:sz w:val="23"/>
          <w:szCs w:val="23"/>
          <w:lang w:val="es-ES_tradnl"/>
        </w:rPr>
        <w:t>]</w:t>
      </w:r>
      <w:r w:rsidR="005A3360">
        <w:rPr>
          <w:rFonts w:ascii="Arial" w:hAnsi="Arial" w:cs="Arial"/>
          <w:bCs/>
          <w:color w:val="000000" w:themeColor="text1"/>
          <w:sz w:val="23"/>
          <w:szCs w:val="23"/>
          <w:lang w:val="es-ES_tradnl"/>
        </w:rPr>
        <w:t xml:space="preserve">, </w:t>
      </w:r>
      <w:r w:rsidR="005A3360" w:rsidRPr="00176EFB">
        <w:rPr>
          <w:rFonts w:ascii="Arial" w:hAnsi="Arial" w:cs="Arial"/>
          <w:color w:val="000000" w:themeColor="text1"/>
          <w:sz w:val="23"/>
          <w:szCs w:val="23"/>
          <w:lang w:val="es-ES_tradnl"/>
        </w:rPr>
        <w:t xml:space="preserve">con fundamento en los artículos 17, 103, fracción I, y 107, fracción VII, de la Constitución Política de los Estados Unidos Mexicanos 107, fracción II, 108 y demás aplicables de la Ley de Amparo, acudo a solicitar el </w:t>
      </w:r>
      <w:r w:rsidR="005A3360" w:rsidRPr="00176EFB">
        <w:rPr>
          <w:rFonts w:ascii="Arial" w:hAnsi="Arial" w:cs="Arial"/>
          <w:b/>
          <w:bCs/>
          <w:color w:val="000000" w:themeColor="text1"/>
          <w:sz w:val="23"/>
          <w:szCs w:val="23"/>
          <w:lang w:val="es-ES_tradnl"/>
        </w:rPr>
        <w:t xml:space="preserve">AMPARO Y PROTECCIÓN DE LA JUSTICIA DE LA UNIÓN </w:t>
      </w:r>
      <w:r w:rsidR="005A3360" w:rsidRPr="00176EFB">
        <w:rPr>
          <w:rFonts w:ascii="Arial" w:hAnsi="Arial" w:cs="Arial"/>
          <w:color w:val="000000" w:themeColor="text1"/>
          <w:sz w:val="23"/>
          <w:szCs w:val="23"/>
          <w:lang w:val="es-ES_tradnl"/>
        </w:rPr>
        <w:t xml:space="preserve">en contra de los actos que más adelante se señalan. </w:t>
      </w:r>
    </w:p>
    <w:p w14:paraId="4E55E8B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50CD529A"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tal virtud solicito, con fundamento en los artículos 3º y 26, fracción IV, de la Ley de la Materia, autorizar la consulta del expediente electrónico y la práctica de notificaciones electrónicas en el Portal de Servicios en Línea del Poder Judicial de la Federación a las cuentas de usuario </w:t>
      </w:r>
      <w:r w:rsidR="00767569" w:rsidRPr="00767569">
        <w:rPr>
          <w:rFonts w:ascii="Arial" w:hAnsi="Arial" w:cs="Arial"/>
          <w:b/>
          <w:bCs/>
          <w:color w:val="000000" w:themeColor="text1"/>
          <w:sz w:val="23"/>
          <w:szCs w:val="23"/>
          <w:highlight w:val="yellow"/>
          <w:lang w:val="es-ES_tradnl"/>
        </w:rPr>
        <w:t>[señalar nombre de usuarios]</w:t>
      </w:r>
      <w:r w:rsidR="00767569">
        <w:rPr>
          <w:rFonts w:ascii="Arial" w:hAnsi="Arial" w:cs="Arial"/>
          <w:color w:val="000000" w:themeColor="text1"/>
          <w:sz w:val="23"/>
          <w:szCs w:val="23"/>
          <w:lang w:val="es-ES_tradnl"/>
        </w:rPr>
        <w:t xml:space="preserve">. </w:t>
      </w:r>
    </w:p>
    <w:p w14:paraId="6FE6B888"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01422A67" w14:textId="77777777" w:rsidR="005A3360" w:rsidRPr="00767569" w:rsidRDefault="005A3360" w:rsidP="005A3360">
      <w:pPr>
        <w:spacing w:line="360" w:lineRule="auto"/>
        <w:jc w:val="both"/>
        <w:rPr>
          <w:rFonts w:ascii="Arial" w:hAnsi="Arial" w:cs="Arial"/>
          <w:b/>
          <w:bCs/>
          <w:color w:val="000000" w:themeColor="text1"/>
          <w:sz w:val="23"/>
          <w:szCs w:val="23"/>
          <w:lang w:val="es-ES_tradnl"/>
        </w:rPr>
      </w:pPr>
      <w:r w:rsidRPr="00176EFB">
        <w:rPr>
          <w:rFonts w:ascii="Arial" w:hAnsi="Arial" w:cs="Arial"/>
          <w:color w:val="000000" w:themeColor="text1"/>
          <w:sz w:val="23"/>
          <w:szCs w:val="23"/>
          <w:lang w:val="es-ES_tradnl"/>
        </w:rPr>
        <w:t xml:space="preserve">De igual manera, se autoriza en </w:t>
      </w:r>
      <w:r w:rsidR="00767569">
        <w:rPr>
          <w:rFonts w:ascii="Arial" w:hAnsi="Arial" w:cs="Arial"/>
          <w:color w:val="000000" w:themeColor="text1"/>
          <w:sz w:val="23"/>
          <w:szCs w:val="23"/>
          <w:lang w:val="es-ES_tradnl"/>
        </w:rPr>
        <w:t xml:space="preserve">términos </w:t>
      </w:r>
      <w:r w:rsidRPr="00176EFB">
        <w:rPr>
          <w:rFonts w:ascii="Arial" w:hAnsi="Arial" w:cs="Arial"/>
          <w:color w:val="000000" w:themeColor="text1"/>
          <w:sz w:val="23"/>
          <w:szCs w:val="23"/>
          <w:lang w:val="es-ES_tradnl"/>
        </w:rPr>
        <w:t xml:space="preserve">de la parte final del artículo 12, así como del segundo párrafo del artículo 24, ambos de la Ley de Amparo, autorizo a los señores CC. </w:t>
      </w:r>
      <w:r w:rsidR="00767569" w:rsidRPr="00767569">
        <w:rPr>
          <w:rFonts w:ascii="Arial" w:hAnsi="Arial" w:cs="Arial"/>
          <w:b/>
          <w:bCs/>
          <w:color w:val="000000" w:themeColor="text1"/>
          <w:sz w:val="23"/>
          <w:szCs w:val="23"/>
          <w:highlight w:val="yellow"/>
          <w:lang w:val="es-ES_tradnl"/>
        </w:rPr>
        <w:t>[señalar nombre de personas que desea autorizar para revisar su expediente]</w:t>
      </w:r>
    </w:p>
    <w:p w14:paraId="62616198"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4CE9FC8E" w14:textId="77777777" w:rsidR="005A3360" w:rsidRPr="00176EFB" w:rsidRDefault="005A3360" w:rsidP="005A3360">
      <w:pPr>
        <w:snapToGrid w:val="0"/>
        <w:spacing w:line="360" w:lineRule="auto"/>
        <w:jc w:val="center"/>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CUESTIONES JURÍDICAS POR RESOLVER</w:t>
      </w:r>
    </w:p>
    <w:p w14:paraId="478AADF3" w14:textId="77777777" w:rsidR="005A3360" w:rsidRPr="00176EFB" w:rsidRDefault="005A3360" w:rsidP="005A3360">
      <w:pPr>
        <w:snapToGrid w:val="0"/>
        <w:spacing w:line="360" w:lineRule="auto"/>
        <w:jc w:val="center"/>
        <w:rPr>
          <w:rFonts w:ascii="Arial" w:hAnsi="Arial" w:cs="Arial"/>
          <w:color w:val="000000" w:themeColor="text1"/>
          <w:sz w:val="23"/>
          <w:szCs w:val="23"/>
          <w:lang w:val="es-ES_tradnl"/>
        </w:rPr>
      </w:pPr>
    </w:p>
    <w:p w14:paraId="2E401F5E"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La presente demanda acredita las violaciones a diversos derechos humanos, entre los que destaca la violación a la libertad de expresión, como consecuencia de acciones, pronunciamientos, presiones y manifestaciones formuladas en las conferencias mañaneras, </w:t>
      </w:r>
      <w:r>
        <w:rPr>
          <w:rFonts w:ascii="Arial" w:hAnsi="Arial" w:cs="Arial"/>
          <w:color w:val="000000" w:themeColor="text1"/>
          <w:sz w:val="23"/>
          <w:szCs w:val="23"/>
          <w:lang w:val="es-ES_tradnl"/>
        </w:rPr>
        <w:t xml:space="preserve">en específico en la sección quién es quién de las mentiras, lo cual </w:t>
      </w:r>
      <w:r w:rsidRPr="00176EFB">
        <w:rPr>
          <w:rFonts w:ascii="Arial" w:hAnsi="Arial" w:cs="Arial"/>
          <w:color w:val="000000" w:themeColor="text1"/>
          <w:sz w:val="23"/>
          <w:szCs w:val="23"/>
          <w:lang w:val="es-ES_tradnl"/>
        </w:rPr>
        <w:t xml:space="preserve">que genera un efecto inhibidor para el libre ejercicio </w:t>
      </w:r>
      <w:r>
        <w:rPr>
          <w:rFonts w:ascii="Arial" w:hAnsi="Arial" w:cs="Arial"/>
          <w:color w:val="000000" w:themeColor="text1"/>
          <w:sz w:val="23"/>
          <w:szCs w:val="23"/>
          <w:lang w:val="es-ES_tradnl"/>
        </w:rPr>
        <w:t>de mi libertad de expresión.</w:t>
      </w:r>
    </w:p>
    <w:p w14:paraId="6D0015B0"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374CF82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esa línea de ideas, se acredita cómo se han dado una serie de pronunciamientos por parte de la</w:t>
      </w:r>
      <w:r>
        <w:rPr>
          <w:rFonts w:ascii="Arial" w:hAnsi="Arial" w:cs="Arial"/>
          <w:color w:val="000000" w:themeColor="text1"/>
          <w:sz w:val="23"/>
          <w:szCs w:val="23"/>
          <w:lang w:val="es-ES_tradnl"/>
        </w:rPr>
        <w:t>s autoridades responsables</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 xml:space="preserve">que, </w:t>
      </w:r>
      <w:r w:rsidRPr="00176EFB">
        <w:rPr>
          <w:rFonts w:ascii="Arial" w:hAnsi="Arial" w:cs="Arial"/>
          <w:color w:val="000000" w:themeColor="text1"/>
          <w:sz w:val="23"/>
          <w:szCs w:val="23"/>
          <w:lang w:val="es-ES_tradnl"/>
        </w:rPr>
        <w:t>ante la falta de simetría en las posibilidades de participar en el mercado de ideas y debate, y ante el impedimento de poder acceder a contra argumentar lo dicho sobre mi persona, lleva</w:t>
      </w:r>
      <w:r>
        <w:rPr>
          <w:rFonts w:ascii="Arial" w:hAnsi="Arial" w:cs="Arial"/>
          <w:color w:val="000000" w:themeColor="text1"/>
          <w:sz w:val="23"/>
          <w:szCs w:val="23"/>
          <w:lang w:val="es-ES_tradnl"/>
        </w:rPr>
        <w:t>n</w:t>
      </w:r>
      <w:r w:rsidRPr="00176EFB">
        <w:rPr>
          <w:rFonts w:ascii="Arial" w:hAnsi="Arial" w:cs="Arial"/>
          <w:color w:val="000000" w:themeColor="text1"/>
          <w:sz w:val="23"/>
          <w:szCs w:val="23"/>
          <w:lang w:val="es-ES_tradnl"/>
        </w:rPr>
        <w:t xml:space="preserve"> a que se desincentive el debate e inhiba el ejercicio de la libertad de expresión.</w:t>
      </w:r>
    </w:p>
    <w:p w14:paraId="1ED8A35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7FF4321"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Así se demuestra que la falta de mecanismos institucionales que brinden acceso igualitario a </w:t>
      </w:r>
      <w:r>
        <w:rPr>
          <w:rFonts w:ascii="Arial" w:hAnsi="Arial" w:cs="Arial"/>
          <w:color w:val="000000" w:themeColor="text1"/>
          <w:sz w:val="23"/>
          <w:szCs w:val="23"/>
          <w:lang w:val="es-ES_tradnl"/>
        </w:rPr>
        <w:t>las</w:t>
      </w:r>
      <w:r w:rsidRPr="00176EFB">
        <w:rPr>
          <w:rFonts w:ascii="Arial" w:hAnsi="Arial" w:cs="Arial"/>
          <w:color w:val="000000" w:themeColor="text1"/>
          <w:sz w:val="23"/>
          <w:szCs w:val="23"/>
          <w:lang w:val="es-ES_tradnl"/>
        </w:rPr>
        <w:t xml:space="preserve"> personas mencionadas durante las conferencias mañaneras</w:t>
      </w:r>
      <w:r>
        <w:rPr>
          <w:rFonts w:ascii="Arial" w:hAnsi="Arial" w:cs="Arial"/>
          <w:color w:val="000000" w:themeColor="text1"/>
          <w:sz w:val="23"/>
          <w:szCs w:val="23"/>
          <w:lang w:val="es-ES_tradnl"/>
        </w:rPr>
        <w:t xml:space="preserve"> en específico en la sección “quién es quién de las mentiras”</w:t>
      </w:r>
      <w:r w:rsidRPr="00176EFB">
        <w:rPr>
          <w:rFonts w:ascii="Arial" w:hAnsi="Arial" w:cs="Arial"/>
          <w:color w:val="000000" w:themeColor="text1"/>
          <w:sz w:val="23"/>
          <w:szCs w:val="23"/>
          <w:lang w:val="es-ES_tradnl"/>
        </w:rPr>
        <w:t xml:space="preserve"> genera una inhibición, y temor </w:t>
      </w:r>
      <w:r w:rsidRPr="00176EFB">
        <w:rPr>
          <w:rFonts w:ascii="Arial" w:hAnsi="Arial" w:cs="Arial"/>
          <w:color w:val="000000" w:themeColor="text1"/>
          <w:sz w:val="23"/>
          <w:szCs w:val="23"/>
          <w:lang w:val="es-ES_tradnl"/>
        </w:rPr>
        <w:lastRenderedPageBreak/>
        <w:t xml:space="preserve">de hablar y opinar abiertamente en contra de las políticas gubernamentales. </w:t>
      </w:r>
      <w:r>
        <w:rPr>
          <w:rFonts w:ascii="Arial" w:hAnsi="Arial" w:cs="Arial"/>
          <w:color w:val="000000" w:themeColor="text1"/>
          <w:sz w:val="23"/>
          <w:szCs w:val="23"/>
          <w:lang w:val="es-ES_tradnl"/>
        </w:rPr>
        <w:t>Máxime que la sección se realiza por una servidora pública haciendo uso de recursos públicos.</w:t>
      </w:r>
    </w:p>
    <w:p w14:paraId="16BF32DD" w14:textId="77777777" w:rsidR="005A3360" w:rsidRDefault="005A3360" w:rsidP="005A3360">
      <w:pPr>
        <w:snapToGrid w:val="0"/>
        <w:spacing w:line="360" w:lineRule="auto"/>
        <w:jc w:val="both"/>
        <w:rPr>
          <w:rFonts w:ascii="Arial" w:hAnsi="Arial" w:cs="Arial"/>
          <w:color w:val="000000" w:themeColor="text1"/>
          <w:sz w:val="23"/>
          <w:szCs w:val="23"/>
          <w:lang w:val="es-ES_tradnl"/>
        </w:rPr>
      </w:pPr>
    </w:p>
    <w:p w14:paraId="400F1516" w14:textId="77777777" w:rsidR="005A3360" w:rsidRDefault="005A3360" w:rsidP="005A3360">
      <w:p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En otras palabras, los calificativos y comentarios</w:t>
      </w:r>
      <w:r w:rsidR="00767569">
        <w:rPr>
          <w:rFonts w:ascii="Arial" w:hAnsi="Arial" w:cs="Arial"/>
          <w:color w:val="000000" w:themeColor="text1"/>
          <w:sz w:val="23"/>
          <w:szCs w:val="23"/>
          <w:lang w:val="es-ES_tradnl"/>
        </w:rPr>
        <w:t xml:space="preserve"> realizados por las hoy responsables, </w:t>
      </w:r>
      <w:proofErr w:type="spellStart"/>
      <w:r w:rsidR="00767569">
        <w:rPr>
          <w:rFonts w:ascii="Arial" w:hAnsi="Arial" w:cs="Arial"/>
          <w:color w:val="000000" w:themeColor="text1"/>
          <w:sz w:val="23"/>
          <w:szCs w:val="23"/>
          <w:lang w:val="es-ES_tradnl"/>
        </w:rPr>
        <w:t>denostan</w:t>
      </w:r>
      <w:proofErr w:type="spellEnd"/>
      <w:r>
        <w:rPr>
          <w:rFonts w:ascii="Arial" w:hAnsi="Arial" w:cs="Arial"/>
          <w:color w:val="000000" w:themeColor="text1"/>
          <w:sz w:val="23"/>
          <w:szCs w:val="23"/>
          <w:lang w:val="es-ES_tradnl"/>
        </w:rPr>
        <w:t xml:space="preserve"> la actividad que realizó como </w:t>
      </w:r>
      <w:r w:rsidR="00B53EC7" w:rsidRPr="00B53EC7">
        <w:rPr>
          <w:rFonts w:ascii="Arial" w:hAnsi="Arial" w:cs="Arial"/>
          <w:b/>
          <w:bCs/>
          <w:color w:val="000000" w:themeColor="text1"/>
          <w:sz w:val="23"/>
          <w:szCs w:val="23"/>
          <w:highlight w:val="yellow"/>
          <w:lang w:val="es-ES_tradnl"/>
        </w:rPr>
        <w:t>[señalar calidad en la cual acude al juicio ya sea comunicador, periodista o ciudadano]</w:t>
      </w:r>
      <w:r>
        <w:rPr>
          <w:rFonts w:ascii="Arial" w:hAnsi="Arial" w:cs="Arial"/>
          <w:color w:val="000000" w:themeColor="text1"/>
          <w:sz w:val="23"/>
          <w:szCs w:val="23"/>
          <w:lang w:val="es-ES_tradnl"/>
        </w:rPr>
        <w:t xml:space="preserve">, haciendo uso de recursos públicos y a partir del ejercicio de un cargo público, no es un ejercicio de libertad de expresión, sino de presión pública para inhibir mi opinión libre. </w:t>
      </w:r>
    </w:p>
    <w:p w14:paraId="1DA8CDCD"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 </w:t>
      </w:r>
    </w:p>
    <w:p w14:paraId="6FEBFF0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Asimismo, se prueba que la omisión por parte de las autoridades responsables de acatar y supervisar el </w:t>
      </w:r>
      <w:r w:rsidRPr="00176EFB">
        <w:rPr>
          <w:rFonts w:ascii="Arial" w:hAnsi="Arial" w:cs="Arial"/>
          <w:i/>
          <w:iCs/>
          <w:color w:val="000000" w:themeColor="text1"/>
          <w:sz w:val="23"/>
          <w:szCs w:val="23"/>
          <w:lang w:val="es-ES_tradnl"/>
        </w:rPr>
        <w:t>ACUERDO por el que se establece la Política de Comunicación Social del Gobierno Federal</w:t>
      </w:r>
      <w:r w:rsidRPr="00176EFB">
        <w:rPr>
          <w:rFonts w:ascii="Arial" w:hAnsi="Arial" w:cs="Arial"/>
          <w:color w:val="000000" w:themeColor="text1"/>
          <w:sz w:val="23"/>
          <w:szCs w:val="23"/>
          <w:lang w:val="es-ES_tradnl"/>
        </w:rPr>
        <w:t xml:space="preserve"> trae como consecuencia que no se garantice la efectividad en el cumplimiento de la libertad de expresión, ni se vele por la protección y salvaguarda de la misma. </w:t>
      </w:r>
    </w:p>
    <w:p w14:paraId="4BA362F2"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5617A89E" w14:textId="77777777" w:rsidR="005A3360"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Finalmente, se demuestra la falta de coordinación y compromiso de las instituciones del estado mexicano por promover, respetar, proteger y garantizar los derechos humanos de conformidad con los principios de universalidad, interdependencia, indivisibilidad y progresividad</w:t>
      </w:r>
      <w:r>
        <w:rPr>
          <w:rFonts w:ascii="Arial" w:hAnsi="Arial" w:cs="Arial"/>
          <w:color w:val="000000" w:themeColor="text1"/>
          <w:sz w:val="23"/>
          <w:szCs w:val="23"/>
          <w:lang w:val="es-ES_tradnl"/>
        </w:rPr>
        <w:t>.</w:t>
      </w:r>
    </w:p>
    <w:p w14:paraId="64AC92E8"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B8CC27F"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Precisado lo anterior a continuación, se colman los requisitos que exige el artículo 108 de la Ley de Amparo:</w:t>
      </w:r>
    </w:p>
    <w:p w14:paraId="720E5168"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A5609BB"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I. NOMBRE Y DOMICILIO DE</w:t>
      </w:r>
      <w:r>
        <w:rPr>
          <w:rFonts w:ascii="Arial" w:hAnsi="Arial" w:cs="Arial"/>
          <w:b/>
          <w:color w:val="000000" w:themeColor="text1"/>
          <w:sz w:val="23"/>
          <w:szCs w:val="23"/>
          <w:lang w:val="es-ES_tradnl"/>
        </w:rPr>
        <w:t>L</w:t>
      </w:r>
      <w:r w:rsidRPr="00176EFB">
        <w:rPr>
          <w:rFonts w:ascii="Arial" w:hAnsi="Arial" w:cs="Arial"/>
          <w:b/>
          <w:color w:val="000000" w:themeColor="text1"/>
          <w:sz w:val="23"/>
          <w:szCs w:val="23"/>
          <w:lang w:val="es-ES_tradnl"/>
        </w:rPr>
        <w:t xml:space="preserve"> QUEJOS</w:t>
      </w:r>
      <w:r>
        <w:rPr>
          <w:rFonts w:ascii="Arial" w:hAnsi="Arial" w:cs="Arial"/>
          <w:b/>
          <w:color w:val="000000" w:themeColor="text1"/>
          <w:sz w:val="23"/>
          <w:szCs w:val="23"/>
          <w:lang w:val="es-ES_tradnl"/>
        </w:rPr>
        <w:t>O</w:t>
      </w:r>
      <w:r w:rsidRPr="00176EFB">
        <w:rPr>
          <w:rFonts w:ascii="Arial" w:hAnsi="Arial" w:cs="Arial"/>
          <w:b/>
          <w:color w:val="000000" w:themeColor="text1"/>
          <w:sz w:val="23"/>
          <w:szCs w:val="23"/>
          <w:lang w:val="es-ES_tradnl"/>
        </w:rPr>
        <w:t xml:space="preserve">: </w:t>
      </w:r>
    </w:p>
    <w:p w14:paraId="41C003A8"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p>
    <w:p w14:paraId="7E590AC3" w14:textId="77777777" w:rsidR="005A3360" w:rsidRPr="00176EFB" w:rsidRDefault="00767569" w:rsidP="005A3360">
      <w:pPr>
        <w:snapToGrid w:val="0"/>
        <w:spacing w:line="360" w:lineRule="auto"/>
        <w:jc w:val="both"/>
        <w:rPr>
          <w:rFonts w:ascii="Arial" w:hAnsi="Arial" w:cs="Arial"/>
          <w:bCs/>
          <w:color w:val="000000" w:themeColor="text1"/>
          <w:sz w:val="23"/>
          <w:szCs w:val="23"/>
          <w:lang w:val="es-ES_tradnl"/>
        </w:rPr>
      </w:pPr>
      <w:r w:rsidRPr="00767569">
        <w:rPr>
          <w:rFonts w:ascii="Arial" w:hAnsi="Arial" w:cs="Arial"/>
          <w:b/>
          <w:color w:val="000000" w:themeColor="text1"/>
          <w:sz w:val="23"/>
          <w:szCs w:val="23"/>
          <w:highlight w:val="yellow"/>
          <w:lang w:val="es-ES_tradnl"/>
        </w:rPr>
        <w:t>[</w:t>
      </w:r>
      <w:r>
        <w:rPr>
          <w:rFonts w:ascii="Arial" w:hAnsi="Arial" w:cs="Arial"/>
          <w:b/>
          <w:color w:val="000000" w:themeColor="text1"/>
          <w:sz w:val="23"/>
          <w:szCs w:val="23"/>
          <w:highlight w:val="yellow"/>
          <w:lang w:val="es-ES_tradnl"/>
        </w:rPr>
        <w:t>S</w:t>
      </w:r>
      <w:r w:rsidRPr="00767569">
        <w:rPr>
          <w:rFonts w:ascii="Arial" w:hAnsi="Arial" w:cs="Arial"/>
          <w:b/>
          <w:color w:val="000000" w:themeColor="text1"/>
          <w:sz w:val="23"/>
          <w:szCs w:val="23"/>
          <w:highlight w:val="yellow"/>
          <w:lang w:val="es-ES_tradnl"/>
        </w:rPr>
        <w:t>eñalar nombre completo de quien promueve]</w:t>
      </w:r>
      <w:r w:rsidR="005A3360">
        <w:rPr>
          <w:rFonts w:ascii="Arial" w:hAnsi="Arial" w:cs="Arial"/>
          <w:b/>
          <w:color w:val="000000" w:themeColor="text1"/>
          <w:sz w:val="23"/>
          <w:szCs w:val="23"/>
          <w:lang w:val="es-ES_tradnl"/>
        </w:rPr>
        <w:t xml:space="preserve">. </w:t>
      </w:r>
      <w:r w:rsidR="005A3360" w:rsidRPr="00176EFB">
        <w:rPr>
          <w:rFonts w:ascii="Arial" w:hAnsi="Arial" w:cs="Arial"/>
          <w:color w:val="000000" w:themeColor="text1"/>
          <w:sz w:val="23"/>
          <w:szCs w:val="23"/>
          <w:lang w:val="es-ES_tradnl"/>
        </w:rPr>
        <w:t xml:space="preserve">No se señala domicilio toda vez que se solicita, con fundamento en el artículo 26 de la Ley de Amparo, que las notificaciones se realicen electrónicamente. </w:t>
      </w:r>
    </w:p>
    <w:p w14:paraId="38FEC6AA"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p>
    <w:p w14:paraId="211829EC"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 xml:space="preserve">II. NOMBRE Y DOMICILIO DEL TERCERO INTERESADO: </w:t>
      </w:r>
    </w:p>
    <w:p w14:paraId="370D051F"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p>
    <w:p w14:paraId="098A4D8F"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color w:val="000000" w:themeColor="text1"/>
          <w:sz w:val="23"/>
          <w:szCs w:val="23"/>
          <w:lang w:val="es-ES_tradnl"/>
        </w:rPr>
        <w:t xml:space="preserve">Bajo </w:t>
      </w:r>
      <w:r>
        <w:rPr>
          <w:rFonts w:ascii="Arial" w:hAnsi="Arial" w:cs="Arial"/>
          <w:color w:val="000000" w:themeColor="text1"/>
          <w:sz w:val="23"/>
          <w:szCs w:val="23"/>
          <w:lang w:val="es-ES_tradnl"/>
        </w:rPr>
        <w:t xml:space="preserve">formal </w:t>
      </w:r>
      <w:r w:rsidRPr="00176EFB">
        <w:rPr>
          <w:rFonts w:ascii="Arial" w:hAnsi="Arial" w:cs="Arial"/>
          <w:color w:val="000000" w:themeColor="text1"/>
          <w:sz w:val="23"/>
          <w:szCs w:val="23"/>
          <w:lang w:val="es-ES_tradnl"/>
        </w:rPr>
        <w:t>protesta de decir verdad manifiesto que desconozco la existencia</w:t>
      </w:r>
      <w:r>
        <w:rPr>
          <w:rFonts w:ascii="Arial" w:hAnsi="Arial" w:cs="Arial"/>
          <w:color w:val="000000" w:themeColor="text1"/>
          <w:sz w:val="23"/>
          <w:szCs w:val="23"/>
          <w:lang w:val="es-ES_tradnl"/>
        </w:rPr>
        <w:t xml:space="preserve"> de </w:t>
      </w:r>
      <w:r w:rsidRPr="00176EFB">
        <w:rPr>
          <w:rFonts w:ascii="Arial" w:hAnsi="Arial" w:cs="Arial"/>
          <w:color w:val="000000" w:themeColor="text1"/>
          <w:sz w:val="23"/>
          <w:szCs w:val="23"/>
          <w:lang w:val="es-ES_tradnl"/>
        </w:rPr>
        <w:t>persona alguna que se ubique dentro de los supuestos del artículo 5°, fracción III, de la Ley de Amparo.</w:t>
      </w:r>
    </w:p>
    <w:p w14:paraId="19CE0B84"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p>
    <w:p w14:paraId="109C9302"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III. AUTORIDADES RESPONSABLES:</w:t>
      </w:r>
    </w:p>
    <w:p w14:paraId="61C07536" w14:textId="77777777" w:rsidR="005A3360" w:rsidRDefault="005A3360" w:rsidP="005A3360">
      <w:pPr>
        <w:snapToGrid w:val="0"/>
        <w:spacing w:line="360" w:lineRule="auto"/>
        <w:jc w:val="both"/>
        <w:rPr>
          <w:rFonts w:ascii="Arial" w:hAnsi="Arial" w:cs="Arial"/>
          <w:bCs/>
          <w:color w:val="000000" w:themeColor="text1"/>
          <w:sz w:val="23"/>
          <w:szCs w:val="23"/>
          <w:lang w:val="es-ES_tradnl"/>
        </w:rPr>
      </w:pPr>
    </w:p>
    <w:p w14:paraId="2F5D8F61" w14:textId="77777777" w:rsidR="00C455A9" w:rsidRPr="00C455A9" w:rsidRDefault="00C455A9" w:rsidP="005A3360">
      <w:pPr>
        <w:snapToGrid w:val="0"/>
        <w:spacing w:line="360" w:lineRule="auto"/>
        <w:jc w:val="both"/>
        <w:rPr>
          <w:rFonts w:ascii="Arial" w:hAnsi="Arial" w:cs="Arial"/>
          <w:b/>
          <w:color w:val="000000" w:themeColor="text1"/>
          <w:sz w:val="23"/>
          <w:szCs w:val="23"/>
          <w:lang w:val="es-ES_tradnl"/>
        </w:rPr>
      </w:pPr>
      <w:r w:rsidRPr="00C455A9">
        <w:rPr>
          <w:rFonts w:ascii="Arial" w:hAnsi="Arial" w:cs="Arial"/>
          <w:b/>
          <w:color w:val="000000" w:themeColor="text1"/>
          <w:sz w:val="23"/>
          <w:szCs w:val="23"/>
          <w:highlight w:val="yellow"/>
          <w:lang w:val="es-ES_tradnl"/>
        </w:rPr>
        <w:t>[Señalar la autoridad o autoridades en contra de qui</w:t>
      </w:r>
      <w:r>
        <w:rPr>
          <w:rFonts w:ascii="Arial" w:hAnsi="Arial" w:cs="Arial"/>
          <w:b/>
          <w:color w:val="000000" w:themeColor="text1"/>
          <w:sz w:val="23"/>
          <w:szCs w:val="23"/>
          <w:highlight w:val="yellow"/>
          <w:lang w:val="es-ES_tradnl"/>
        </w:rPr>
        <w:t>é</w:t>
      </w:r>
      <w:r w:rsidRPr="00C455A9">
        <w:rPr>
          <w:rFonts w:ascii="Arial" w:hAnsi="Arial" w:cs="Arial"/>
          <w:b/>
          <w:color w:val="000000" w:themeColor="text1"/>
          <w:sz w:val="23"/>
          <w:szCs w:val="23"/>
          <w:highlight w:val="yellow"/>
          <w:lang w:val="es-ES_tradnl"/>
        </w:rPr>
        <w:t>n se promueva el amparo</w:t>
      </w:r>
      <w:r>
        <w:rPr>
          <w:rFonts w:ascii="Arial" w:hAnsi="Arial" w:cs="Arial"/>
          <w:b/>
          <w:color w:val="000000" w:themeColor="text1"/>
          <w:sz w:val="23"/>
          <w:szCs w:val="23"/>
          <w:highlight w:val="yellow"/>
          <w:lang w:val="es-ES_tradnl"/>
        </w:rPr>
        <w:t xml:space="preserve"> —quién realizó la mención—</w:t>
      </w:r>
      <w:r w:rsidRPr="00C455A9">
        <w:rPr>
          <w:rFonts w:ascii="Arial" w:hAnsi="Arial" w:cs="Arial"/>
          <w:b/>
          <w:color w:val="000000" w:themeColor="text1"/>
          <w:sz w:val="23"/>
          <w:szCs w:val="23"/>
          <w:highlight w:val="yellow"/>
          <w:lang w:val="es-ES_tradnl"/>
        </w:rPr>
        <w:t>, por ejemplo</w:t>
      </w:r>
      <w:r>
        <w:rPr>
          <w:rFonts w:ascii="Arial" w:hAnsi="Arial" w:cs="Arial"/>
          <w:b/>
          <w:color w:val="000000" w:themeColor="text1"/>
          <w:sz w:val="23"/>
          <w:szCs w:val="23"/>
          <w:highlight w:val="yellow"/>
          <w:lang w:val="es-ES_tradnl"/>
        </w:rPr>
        <w:t>:</w:t>
      </w:r>
      <w:r w:rsidRPr="00C455A9">
        <w:rPr>
          <w:rFonts w:ascii="Arial" w:hAnsi="Arial" w:cs="Arial"/>
          <w:b/>
          <w:color w:val="000000" w:themeColor="text1"/>
          <w:sz w:val="23"/>
          <w:szCs w:val="23"/>
          <w:highlight w:val="yellow"/>
          <w:lang w:val="es-ES_tradnl"/>
        </w:rPr>
        <w:t>]</w:t>
      </w:r>
    </w:p>
    <w:p w14:paraId="6DB7C2BC" w14:textId="7D1984B1" w:rsidR="007A6AAC" w:rsidRPr="007A6AAC" w:rsidRDefault="007A6AAC" w:rsidP="007A6AAC">
      <w:pPr>
        <w:snapToGrid w:val="0"/>
        <w:spacing w:line="360" w:lineRule="auto"/>
        <w:jc w:val="both"/>
        <w:rPr>
          <w:rFonts w:ascii="Arial" w:hAnsi="Arial" w:cs="Arial"/>
          <w:bCs/>
          <w:color w:val="000000" w:themeColor="text1"/>
          <w:sz w:val="23"/>
          <w:szCs w:val="23"/>
          <w:lang w:val="es-ES_tradnl"/>
        </w:rPr>
      </w:pPr>
    </w:p>
    <w:p w14:paraId="0B201C6F" w14:textId="17FC1175" w:rsidR="007A6AAC" w:rsidRPr="007A6AAC" w:rsidRDefault="007A6AAC" w:rsidP="007A6AAC">
      <w:pPr>
        <w:pStyle w:val="Prrafodelista"/>
        <w:numPr>
          <w:ilvl w:val="0"/>
          <w:numId w:val="1"/>
        </w:numPr>
        <w:snapToGrid w:val="0"/>
        <w:spacing w:line="360" w:lineRule="auto"/>
        <w:ind w:left="567"/>
        <w:contextualSpacing w:val="0"/>
        <w:jc w:val="both"/>
        <w:rPr>
          <w:rFonts w:ascii="Arial" w:hAnsi="Arial" w:cs="Arial"/>
          <w:bCs/>
          <w:color w:val="000000" w:themeColor="text1"/>
          <w:sz w:val="23"/>
          <w:szCs w:val="23"/>
          <w:lang w:val="es-ES_tradnl"/>
        </w:rPr>
      </w:pPr>
      <w:r w:rsidRPr="007A6AAC">
        <w:rPr>
          <w:rFonts w:ascii="Arial" w:hAnsi="Arial" w:cs="Arial"/>
          <w:b/>
          <w:color w:val="000000" w:themeColor="text1"/>
          <w:sz w:val="23"/>
          <w:szCs w:val="23"/>
          <w:highlight w:val="yellow"/>
          <w:lang w:val="es-ES_tradnl"/>
        </w:rPr>
        <w:t>[Señalar la autoridad]</w:t>
      </w:r>
    </w:p>
    <w:p w14:paraId="1406D880" w14:textId="77777777" w:rsidR="007A6AAC" w:rsidRPr="007A6AAC" w:rsidRDefault="007A6AAC" w:rsidP="007A6AAC">
      <w:pPr>
        <w:snapToGrid w:val="0"/>
        <w:spacing w:line="360" w:lineRule="auto"/>
        <w:ind w:left="207"/>
        <w:jc w:val="both"/>
        <w:rPr>
          <w:rFonts w:ascii="Arial" w:hAnsi="Arial" w:cs="Arial"/>
          <w:bCs/>
          <w:color w:val="000000" w:themeColor="text1"/>
          <w:sz w:val="23"/>
          <w:szCs w:val="23"/>
          <w:lang w:val="es-ES_tradnl"/>
        </w:rPr>
      </w:pPr>
    </w:p>
    <w:p w14:paraId="4A66FD16" w14:textId="5672FAA8" w:rsidR="007A6AAC" w:rsidRPr="008E7456" w:rsidRDefault="007A6AAC" w:rsidP="007A6AAC">
      <w:pPr>
        <w:pStyle w:val="Prrafodelista"/>
        <w:numPr>
          <w:ilvl w:val="0"/>
          <w:numId w:val="1"/>
        </w:numPr>
        <w:snapToGrid w:val="0"/>
        <w:spacing w:line="360" w:lineRule="auto"/>
        <w:ind w:left="567"/>
        <w:contextualSpacing w:val="0"/>
        <w:jc w:val="both"/>
        <w:rPr>
          <w:rFonts w:ascii="Arial" w:hAnsi="Arial" w:cs="Arial"/>
          <w:bCs/>
          <w:color w:val="000000" w:themeColor="text1"/>
          <w:sz w:val="23"/>
          <w:szCs w:val="23"/>
          <w:lang w:val="es-ES_tradnl"/>
        </w:rPr>
      </w:pPr>
      <w:r>
        <w:rPr>
          <w:rFonts w:ascii="Arial" w:hAnsi="Arial" w:cs="Arial"/>
          <w:bCs/>
          <w:color w:val="000000" w:themeColor="text1"/>
          <w:sz w:val="23"/>
          <w:szCs w:val="23"/>
          <w:lang w:val="es-ES_tradnl"/>
        </w:rPr>
        <w:t xml:space="preserve">La </w:t>
      </w:r>
      <w:r w:rsidRPr="008E7456">
        <w:rPr>
          <w:rFonts w:ascii="Arial" w:eastAsia="Times New Roman" w:hAnsi="Arial" w:cs="Arial"/>
          <w:sz w:val="23"/>
          <w:szCs w:val="23"/>
          <w:lang w:eastAsia="es-MX"/>
        </w:rPr>
        <w:t>Directora de Redes de la Coordinación General de Comunicación Social y Vocería de Presidencia, C. Ana Elizabeth García Vilchis</w:t>
      </w:r>
      <w:r>
        <w:rPr>
          <w:rFonts w:ascii="Arial" w:eastAsia="Times New Roman" w:hAnsi="Arial" w:cs="Arial"/>
          <w:sz w:val="23"/>
          <w:szCs w:val="23"/>
          <w:lang w:eastAsia="es-MX"/>
        </w:rPr>
        <w:t>.</w:t>
      </w:r>
    </w:p>
    <w:p w14:paraId="7C7FB59B" w14:textId="77777777" w:rsidR="007A6AAC" w:rsidRPr="007A6AAC" w:rsidRDefault="007A6AAC" w:rsidP="007A6AAC">
      <w:pPr>
        <w:snapToGrid w:val="0"/>
        <w:spacing w:line="360" w:lineRule="auto"/>
        <w:ind w:left="207"/>
        <w:jc w:val="both"/>
        <w:rPr>
          <w:rFonts w:ascii="Arial" w:hAnsi="Arial" w:cs="Arial"/>
          <w:bCs/>
          <w:color w:val="000000" w:themeColor="text1"/>
          <w:sz w:val="23"/>
          <w:szCs w:val="23"/>
          <w:lang w:val="es-ES_tradnl"/>
        </w:rPr>
      </w:pPr>
    </w:p>
    <w:p w14:paraId="782A7588" w14:textId="4D16BDE4" w:rsidR="005A3360" w:rsidRDefault="005A3360" w:rsidP="005A3360">
      <w:pPr>
        <w:pStyle w:val="Prrafodelista"/>
        <w:numPr>
          <w:ilvl w:val="0"/>
          <w:numId w:val="1"/>
        </w:numPr>
        <w:snapToGrid w:val="0"/>
        <w:spacing w:line="360" w:lineRule="auto"/>
        <w:ind w:left="567"/>
        <w:contextualSpacing w:val="0"/>
        <w:jc w:val="both"/>
        <w:rPr>
          <w:rFonts w:ascii="Arial" w:hAnsi="Arial" w:cs="Arial"/>
          <w:bCs/>
          <w:color w:val="000000" w:themeColor="text1"/>
          <w:sz w:val="23"/>
          <w:szCs w:val="23"/>
          <w:lang w:val="es-ES_tradnl"/>
        </w:rPr>
      </w:pPr>
      <w:r w:rsidRPr="00404079">
        <w:rPr>
          <w:rFonts w:ascii="Arial" w:hAnsi="Arial" w:cs="Arial"/>
          <w:bCs/>
          <w:color w:val="000000" w:themeColor="text1"/>
          <w:sz w:val="23"/>
          <w:szCs w:val="23"/>
          <w:lang w:val="es-ES_tradnl"/>
        </w:rPr>
        <w:t xml:space="preserve">El Coordinador General de Comunicación Social y Vocero del Gobierno de la República, C. </w:t>
      </w:r>
      <w:r w:rsidRPr="00404079">
        <w:rPr>
          <w:rFonts w:ascii="Arial" w:hAnsi="Arial" w:cs="Arial"/>
          <w:color w:val="000000" w:themeColor="text1"/>
          <w:sz w:val="23"/>
          <w:szCs w:val="23"/>
          <w:lang w:val="es-ES_tradnl"/>
        </w:rPr>
        <w:t>Jesús Ramírez Cuevas</w:t>
      </w:r>
      <w:r>
        <w:rPr>
          <w:rFonts w:ascii="Arial" w:hAnsi="Arial" w:cs="Arial"/>
          <w:bCs/>
          <w:color w:val="000000" w:themeColor="text1"/>
          <w:sz w:val="23"/>
          <w:szCs w:val="23"/>
          <w:lang w:val="es-ES_tradnl"/>
        </w:rPr>
        <w:t>.</w:t>
      </w:r>
    </w:p>
    <w:p w14:paraId="01A3B936" w14:textId="77777777" w:rsidR="005A3360" w:rsidRPr="0082420A" w:rsidRDefault="005A3360" w:rsidP="005A3360">
      <w:pPr>
        <w:pStyle w:val="Prrafodelista"/>
        <w:snapToGrid w:val="0"/>
        <w:spacing w:line="360" w:lineRule="auto"/>
        <w:ind w:left="0"/>
        <w:contextualSpacing w:val="0"/>
        <w:jc w:val="both"/>
        <w:rPr>
          <w:rFonts w:ascii="Arial" w:hAnsi="Arial" w:cs="Arial"/>
          <w:bCs/>
          <w:color w:val="000000" w:themeColor="text1"/>
          <w:sz w:val="23"/>
          <w:szCs w:val="23"/>
          <w:lang w:val="es-ES_tradnl"/>
        </w:rPr>
      </w:pPr>
    </w:p>
    <w:p w14:paraId="0105014C" w14:textId="77777777" w:rsidR="00C455A9" w:rsidRPr="00C455A9"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IV. ACTO</w:t>
      </w:r>
      <w:r>
        <w:rPr>
          <w:rFonts w:ascii="Arial" w:hAnsi="Arial" w:cs="Arial"/>
          <w:b/>
          <w:color w:val="000000" w:themeColor="text1"/>
          <w:sz w:val="23"/>
          <w:szCs w:val="23"/>
          <w:lang w:val="es-ES_tradnl"/>
        </w:rPr>
        <w:t>S</w:t>
      </w:r>
      <w:r w:rsidRPr="00176EFB">
        <w:rPr>
          <w:rFonts w:ascii="Arial" w:hAnsi="Arial" w:cs="Arial"/>
          <w:b/>
          <w:color w:val="000000" w:themeColor="text1"/>
          <w:sz w:val="23"/>
          <w:szCs w:val="23"/>
          <w:lang w:val="es-ES_tradnl"/>
        </w:rPr>
        <w:t xml:space="preserve"> RECLAMADO</w:t>
      </w:r>
      <w:r>
        <w:rPr>
          <w:rFonts w:ascii="Arial" w:hAnsi="Arial" w:cs="Arial"/>
          <w:b/>
          <w:color w:val="000000" w:themeColor="text1"/>
          <w:sz w:val="23"/>
          <w:szCs w:val="23"/>
          <w:lang w:val="es-ES_tradnl"/>
        </w:rPr>
        <w:t>S</w:t>
      </w:r>
      <w:r w:rsidRPr="00176EFB">
        <w:rPr>
          <w:rFonts w:ascii="Arial" w:hAnsi="Arial" w:cs="Arial"/>
          <w:b/>
          <w:color w:val="000000" w:themeColor="text1"/>
          <w:sz w:val="23"/>
          <w:szCs w:val="23"/>
          <w:lang w:val="es-ES_tradnl"/>
        </w:rPr>
        <w:t>:</w:t>
      </w:r>
      <w:bookmarkStart w:id="0" w:name="OLE_LINK1"/>
      <w:bookmarkStart w:id="1" w:name="OLE_LINK2"/>
    </w:p>
    <w:p w14:paraId="380F6853" w14:textId="77777777" w:rsidR="00C455A9" w:rsidRDefault="00C455A9" w:rsidP="005A3360">
      <w:pPr>
        <w:snapToGrid w:val="0"/>
        <w:spacing w:line="360" w:lineRule="auto"/>
        <w:jc w:val="both"/>
        <w:rPr>
          <w:rFonts w:ascii="Arial" w:hAnsi="Arial" w:cs="Arial"/>
          <w:color w:val="000000" w:themeColor="text1"/>
          <w:sz w:val="23"/>
          <w:szCs w:val="23"/>
          <w:lang w:val="es-ES_tradnl"/>
        </w:rPr>
      </w:pPr>
    </w:p>
    <w:p w14:paraId="51377CED" w14:textId="5BEEF6B8" w:rsidR="007A6AAC" w:rsidRPr="00C455A9" w:rsidRDefault="007A6AAC" w:rsidP="007A6AAC">
      <w:pPr>
        <w:snapToGrid w:val="0"/>
        <w:spacing w:line="360" w:lineRule="auto"/>
        <w:jc w:val="both"/>
        <w:rPr>
          <w:rFonts w:ascii="Arial" w:hAnsi="Arial" w:cs="Arial"/>
          <w:b/>
          <w:color w:val="000000" w:themeColor="text1"/>
          <w:sz w:val="23"/>
          <w:szCs w:val="23"/>
          <w:lang w:val="es-ES_tradnl"/>
        </w:rPr>
      </w:pPr>
      <w:r w:rsidRPr="00C455A9">
        <w:rPr>
          <w:rFonts w:ascii="Arial" w:hAnsi="Arial" w:cs="Arial"/>
          <w:b/>
          <w:color w:val="000000" w:themeColor="text1"/>
          <w:sz w:val="23"/>
          <w:szCs w:val="23"/>
          <w:highlight w:val="yellow"/>
          <w:lang w:val="es-ES_tradnl"/>
        </w:rPr>
        <w:t xml:space="preserve">[Señalar </w:t>
      </w:r>
      <w:r>
        <w:rPr>
          <w:rFonts w:ascii="Arial" w:hAnsi="Arial" w:cs="Arial"/>
          <w:b/>
          <w:color w:val="000000" w:themeColor="text1"/>
          <w:sz w:val="23"/>
          <w:szCs w:val="23"/>
          <w:highlight w:val="yellow"/>
          <w:lang w:val="es-ES_tradnl"/>
        </w:rPr>
        <w:t>los actos en contra de los cuales</w:t>
      </w:r>
      <w:r w:rsidRPr="00C455A9">
        <w:rPr>
          <w:rFonts w:ascii="Arial" w:hAnsi="Arial" w:cs="Arial"/>
          <w:b/>
          <w:color w:val="000000" w:themeColor="text1"/>
          <w:sz w:val="23"/>
          <w:szCs w:val="23"/>
          <w:highlight w:val="yellow"/>
          <w:lang w:val="es-ES_tradnl"/>
        </w:rPr>
        <w:t xml:space="preserve"> se promuev</w:t>
      </w:r>
      <w:r>
        <w:rPr>
          <w:rFonts w:ascii="Arial" w:hAnsi="Arial" w:cs="Arial"/>
          <w:b/>
          <w:color w:val="000000" w:themeColor="text1"/>
          <w:sz w:val="23"/>
          <w:szCs w:val="23"/>
          <w:highlight w:val="yellow"/>
          <w:lang w:val="es-ES_tradnl"/>
        </w:rPr>
        <w:t>e</w:t>
      </w:r>
      <w:r w:rsidRPr="00C455A9">
        <w:rPr>
          <w:rFonts w:ascii="Arial" w:hAnsi="Arial" w:cs="Arial"/>
          <w:b/>
          <w:color w:val="000000" w:themeColor="text1"/>
          <w:sz w:val="23"/>
          <w:szCs w:val="23"/>
          <w:highlight w:val="yellow"/>
          <w:lang w:val="es-ES_tradnl"/>
        </w:rPr>
        <w:t xml:space="preserve"> el amparo</w:t>
      </w:r>
      <w:r>
        <w:rPr>
          <w:rFonts w:ascii="Arial" w:hAnsi="Arial" w:cs="Arial"/>
          <w:b/>
          <w:color w:val="000000" w:themeColor="text1"/>
          <w:sz w:val="23"/>
          <w:szCs w:val="23"/>
          <w:highlight w:val="yellow"/>
          <w:lang w:val="es-ES_tradnl"/>
        </w:rPr>
        <w:t xml:space="preserve"> —las menciones o pronunciamientos—</w:t>
      </w:r>
      <w:r w:rsidRPr="00C455A9">
        <w:rPr>
          <w:rFonts w:ascii="Arial" w:hAnsi="Arial" w:cs="Arial"/>
          <w:b/>
          <w:color w:val="000000" w:themeColor="text1"/>
          <w:sz w:val="23"/>
          <w:szCs w:val="23"/>
          <w:highlight w:val="yellow"/>
          <w:lang w:val="es-ES_tradnl"/>
        </w:rPr>
        <w:t>, por ejemplo</w:t>
      </w:r>
      <w:r>
        <w:rPr>
          <w:rFonts w:ascii="Arial" w:hAnsi="Arial" w:cs="Arial"/>
          <w:b/>
          <w:color w:val="000000" w:themeColor="text1"/>
          <w:sz w:val="23"/>
          <w:szCs w:val="23"/>
          <w:highlight w:val="yellow"/>
          <w:lang w:val="es-ES_tradnl"/>
        </w:rPr>
        <w:t>:</w:t>
      </w:r>
      <w:r w:rsidRPr="00C455A9">
        <w:rPr>
          <w:rFonts w:ascii="Arial" w:hAnsi="Arial" w:cs="Arial"/>
          <w:b/>
          <w:color w:val="000000" w:themeColor="text1"/>
          <w:sz w:val="23"/>
          <w:szCs w:val="23"/>
          <w:highlight w:val="yellow"/>
          <w:lang w:val="es-ES_tradnl"/>
        </w:rPr>
        <w:t>]</w:t>
      </w:r>
    </w:p>
    <w:p w14:paraId="54580EAA" w14:textId="77777777" w:rsidR="007A6AAC" w:rsidRDefault="007A6AAC" w:rsidP="005A3360">
      <w:pPr>
        <w:snapToGrid w:val="0"/>
        <w:spacing w:line="360" w:lineRule="auto"/>
        <w:jc w:val="both"/>
        <w:rPr>
          <w:rFonts w:ascii="Arial" w:hAnsi="Arial" w:cs="Arial"/>
          <w:color w:val="000000" w:themeColor="text1"/>
          <w:sz w:val="23"/>
          <w:szCs w:val="23"/>
          <w:lang w:val="es-ES_tradnl"/>
        </w:rPr>
      </w:pPr>
    </w:p>
    <w:p w14:paraId="6ED3F8C9" w14:textId="41D90BCC" w:rsidR="007A6AAC" w:rsidRPr="00536F23" w:rsidRDefault="007A6AAC" w:rsidP="007A6AAC">
      <w:pPr>
        <w:pStyle w:val="Prrafodelista"/>
        <w:numPr>
          <w:ilvl w:val="0"/>
          <w:numId w:val="36"/>
        </w:numPr>
        <w:snapToGrid w:val="0"/>
        <w:spacing w:line="360" w:lineRule="auto"/>
        <w:jc w:val="both"/>
        <w:rPr>
          <w:rFonts w:ascii="Arial" w:hAnsi="Arial" w:cs="Arial"/>
          <w:b/>
          <w:color w:val="000000" w:themeColor="text1"/>
          <w:sz w:val="23"/>
          <w:szCs w:val="23"/>
          <w:lang w:val="es-ES_tradnl"/>
        </w:rPr>
      </w:pPr>
      <w:r>
        <w:rPr>
          <w:rFonts w:ascii="Arial" w:eastAsia="Times New Roman" w:hAnsi="Arial" w:cs="Arial"/>
          <w:b/>
          <w:sz w:val="23"/>
          <w:szCs w:val="23"/>
          <w:lang w:eastAsia="es-MX"/>
        </w:rPr>
        <w:t xml:space="preserve">La </w:t>
      </w:r>
      <w:r w:rsidRPr="00536F23">
        <w:rPr>
          <w:rFonts w:ascii="Arial" w:eastAsia="Times New Roman" w:hAnsi="Arial" w:cs="Arial"/>
          <w:b/>
          <w:sz w:val="23"/>
          <w:szCs w:val="23"/>
          <w:lang w:eastAsia="es-MX"/>
        </w:rPr>
        <w:t>Directora de Redes de la Coordinación General de Comunicación Social y Vocería de Presidencia, C. Ana Elizabeth García Vilchis</w:t>
      </w:r>
    </w:p>
    <w:p w14:paraId="54FC2889" w14:textId="77777777" w:rsidR="007A6AAC" w:rsidRPr="00536F23" w:rsidRDefault="007A6AAC" w:rsidP="007A6AAC">
      <w:pPr>
        <w:pStyle w:val="Prrafodelista"/>
        <w:snapToGrid w:val="0"/>
        <w:spacing w:line="360" w:lineRule="auto"/>
        <w:ind w:left="436"/>
        <w:jc w:val="both"/>
        <w:rPr>
          <w:rFonts w:ascii="Arial" w:hAnsi="Arial" w:cs="Arial"/>
          <w:bCs/>
          <w:color w:val="000000" w:themeColor="text1"/>
          <w:sz w:val="23"/>
          <w:szCs w:val="23"/>
          <w:lang w:val="es-ES_tradnl"/>
        </w:rPr>
      </w:pPr>
    </w:p>
    <w:p w14:paraId="6ACD2B52" w14:textId="06CFD130" w:rsidR="007A6AAC" w:rsidRPr="007A6AAC" w:rsidRDefault="007A6AAC" w:rsidP="007A6AAC">
      <w:pPr>
        <w:pStyle w:val="Prrafodelista"/>
        <w:numPr>
          <w:ilvl w:val="0"/>
          <w:numId w:val="33"/>
        </w:numPr>
        <w:snapToGrid w:val="0"/>
        <w:spacing w:line="360" w:lineRule="auto"/>
        <w:ind w:left="1843" w:hanging="425"/>
        <w:jc w:val="both"/>
        <w:rPr>
          <w:rFonts w:ascii="Arial" w:hAnsi="Arial" w:cs="Arial"/>
          <w:b/>
          <w:bCs/>
          <w:color w:val="000000" w:themeColor="text1"/>
          <w:sz w:val="23"/>
          <w:szCs w:val="23"/>
          <w:highlight w:val="yellow"/>
          <w:lang w:val="es-ES_tradnl"/>
        </w:rPr>
      </w:pPr>
      <w:r w:rsidRPr="00D325C8">
        <w:rPr>
          <w:rFonts w:ascii="Arial" w:hAnsi="Arial" w:cs="Arial"/>
          <w:color w:val="000000" w:themeColor="text1"/>
          <w:sz w:val="23"/>
          <w:szCs w:val="23"/>
          <w:lang w:val="es-ES_tradnl"/>
        </w:rPr>
        <w:t>Los actos verbales</w:t>
      </w:r>
      <w:r>
        <w:rPr>
          <w:rFonts w:ascii="Arial" w:hAnsi="Arial" w:cs="Arial"/>
          <w:color w:val="000000" w:themeColor="text1"/>
          <w:sz w:val="23"/>
          <w:szCs w:val="23"/>
          <w:lang w:val="es-ES_tradnl"/>
        </w:rPr>
        <w:t>, pronunciamientos</w:t>
      </w:r>
      <w:r w:rsidRPr="00D325C8">
        <w:rPr>
          <w:rFonts w:ascii="Arial" w:hAnsi="Arial" w:cs="Arial"/>
          <w:color w:val="000000" w:themeColor="text1"/>
          <w:sz w:val="23"/>
          <w:szCs w:val="23"/>
          <w:lang w:val="es-ES_tradnl"/>
        </w:rPr>
        <w:t xml:space="preserve"> y</w:t>
      </w:r>
      <w:r>
        <w:rPr>
          <w:rFonts w:ascii="Arial" w:hAnsi="Arial" w:cs="Arial"/>
          <w:color w:val="000000" w:themeColor="text1"/>
          <w:sz w:val="23"/>
          <w:szCs w:val="23"/>
          <w:lang w:val="es-ES_tradnl"/>
        </w:rPr>
        <w:t>/o</w:t>
      </w:r>
      <w:r w:rsidRPr="00D325C8">
        <w:rPr>
          <w:rFonts w:ascii="Arial" w:hAnsi="Arial" w:cs="Arial"/>
          <w:color w:val="000000" w:themeColor="text1"/>
          <w:sz w:val="23"/>
          <w:szCs w:val="23"/>
          <w:lang w:val="es-ES_tradnl"/>
        </w:rPr>
        <w:t xml:space="preserve"> comentarios realizados sobre la quejosa en </w:t>
      </w:r>
      <w:r w:rsidRPr="00767569">
        <w:rPr>
          <w:rFonts w:ascii="Arial" w:hAnsi="Arial" w:cs="Arial"/>
          <w:b/>
          <w:bCs/>
          <w:color w:val="000000" w:themeColor="text1"/>
          <w:sz w:val="23"/>
          <w:szCs w:val="23"/>
          <w:highlight w:val="yellow"/>
          <w:lang w:val="es-ES_tradnl"/>
        </w:rPr>
        <w:t xml:space="preserve">[señalar </w:t>
      </w:r>
      <w:r>
        <w:rPr>
          <w:rFonts w:ascii="Arial" w:hAnsi="Arial" w:cs="Arial"/>
          <w:b/>
          <w:bCs/>
          <w:color w:val="000000" w:themeColor="text1"/>
          <w:sz w:val="23"/>
          <w:szCs w:val="23"/>
          <w:highlight w:val="yellow"/>
          <w:lang w:val="es-ES_tradnl"/>
        </w:rPr>
        <w:t>lugar o actividad en</w:t>
      </w:r>
      <w:r w:rsidRPr="00767569">
        <w:rPr>
          <w:rFonts w:ascii="Arial" w:hAnsi="Arial" w:cs="Arial"/>
          <w:b/>
          <w:bCs/>
          <w:color w:val="000000" w:themeColor="text1"/>
          <w:sz w:val="23"/>
          <w:szCs w:val="23"/>
          <w:highlight w:val="yellow"/>
          <w:lang w:val="es-ES_tradnl"/>
        </w:rPr>
        <w:t xml:space="preserve"> </w:t>
      </w:r>
      <w:r>
        <w:rPr>
          <w:rFonts w:ascii="Arial" w:hAnsi="Arial" w:cs="Arial"/>
          <w:b/>
          <w:bCs/>
          <w:color w:val="000000" w:themeColor="text1"/>
          <w:sz w:val="23"/>
          <w:szCs w:val="23"/>
          <w:highlight w:val="yellow"/>
          <w:lang w:val="es-ES_tradnl"/>
        </w:rPr>
        <w:t>que</w:t>
      </w:r>
      <w:r w:rsidRPr="00767569">
        <w:rPr>
          <w:rFonts w:ascii="Arial" w:hAnsi="Arial" w:cs="Arial"/>
          <w:b/>
          <w:bCs/>
          <w:color w:val="000000" w:themeColor="text1"/>
          <w:sz w:val="23"/>
          <w:szCs w:val="23"/>
          <w:highlight w:val="yellow"/>
          <w:lang w:val="es-ES_tradnl"/>
        </w:rPr>
        <w:t xml:space="preserve"> fue mencionado]</w:t>
      </w:r>
      <w:r w:rsidRPr="00D325C8">
        <w:rPr>
          <w:rFonts w:ascii="Arial" w:hAnsi="Arial" w:cs="Arial"/>
          <w:color w:val="000000" w:themeColor="text1"/>
          <w:sz w:val="23"/>
          <w:szCs w:val="23"/>
          <w:lang w:val="es-ES_tradnl"/>
        </w:rPr>
        <w:t>, en específico el fragmento “quién es quién de las mentiras”</w:t>
      </w:r>
      <w:r>
        <w:rPr>
          <w:rFonts w:ascii="Arial" w:hAnsi="Arial" w:cs="Arial"/>
          <w:color w:val="000000" w:themeColor="text1"/>
          <w:sz w:val="23"/>
          <w:szCs w:val="23"/>
          <w:lang w:val="es-ES_tradnl"/>
        </w:rPr>
        <w:t xml:space="preserve"> </w:t>
      </w:r>
      <w:r w:rsidRPr="00D325C8">
        <w:rPr>
          <w:rFonts w:ascii="Arial" w:hAnsi="Arial" w:cs="Arial"/>
          <w:color w:val="000000" w:themeColor="text1"/>
          <w:sz w:val="23"/>
          <w:szCs w:val="23"/>
          <w:lang w:val="es-ES_tradnl"/>
        </w:rPr>
        <w:t>de fechas</w:t>
      </w:r>
      <w:r>
        <w:rPr>
          <w:rFonts w:ascii="Arial" w:hAnsi="Arial" w:cs="Arial"/>
          <w:color w:val="000000" w:themeColor="text1"/>
          <w:sz w:val="23"/>
          <w:szCs w:val="23"/>
          <w:lang w:val="es-ES_tradnl"/>
        </w:rPr>
        <w:t xml:space="preserve"> </w:t>
      </w:r>
      <w:r w:rsidRPr="00767569">
        <w:rPr>
          <w:rFonts w:ascii="Arial" w:hAnsi="Arial" w:cs="Arial"/>
          <w:b/>
          <w:bCs/>
          <w:color w:val="000000" w:themeColor="text1"/>
          <w:sz w:val="23"/>
          <w:szCs w:val="23"/>
          <w:highlight w:val="yellow"/>
          <w:lang w:val="es-ES_tradnl"/>
        </w:rPr>
        <w:t>[señalar fechas en las cuales se fue mencionado].</w:t>
      </w:r>
    </w:p>
    <w:p w14:paraId="68ABF0CD" w14:textId="219EF942" w:rsidR="007A6AAC" w:rsidRPr="0027476F" w:rsidRDefault="007A6AAC" w:rsidP="007A6AAC">
      <w:pPr>
        <w:pStyle w:val="Prrafodelista"/>
        <w:numPr>
          <w:ilvl w:val="0"/>
          <w:numId w:val="33"/>
        </w:numPr>
        <w:snapToGrid w:val="0"/>
        <w:spacing w:line="360" w:lineRule="auto"/>
        <w:ind w:left="1843" w:hanging="425"/>
        <w:jc w:val="both"/>
        <w:rPr>
          <w:rFonts w:ascii="Arial" w:hAnsi="Arial" w:cs="Arial"/>
          <w:color w:val="000000" w:themeColor="text1"/>
          <w:sz w:val="23"/>
          <w:szCs w:val="23"/>
          <w:lang w:val="es-ES_tradnl"/>
        </w:rPr>
      </w:pPr>
      <w:r w:rsidRPr="00D325C8">
        <w:rPr>
          <w:rFonts w:ascii="Arial" w:hAnsi="Arial" w:cs="Arial"/>
          <w:color w:val="000000" w:themeColor="text1"/>
          <w:sz w:val="23"/>
          <w:szCs w:val="23"/>
          <w:lang w:val="es-ES_tradnl"/>
        </w:rPr>
        <w:t>La omisión de dar cumplimiento a las fracciones III, IV y VI del artículo 6º, del Acuerdo por el que se establece la Política de Comunicación Social del Gobierno Federal, en el ejercicio de su conferencia mañanera, en específico el fragmento “quién es quién de las mentiras.”</w:t>
      </w:r>
      <w:r>
        <w:rPr>
          <w:rFonts w:ascii="Arial" w:hAnsi="Arial" w:cs="Arial"/>
          <w:color w:val="000000" w:themeColor="text1"/>
          <w:sz w:val="23"/>
          <w:szCs w:val="23"/>
          <w:lang w:val="es-ES_tradnl"/>
        </w:rPr>
        <w:t xml:space="preserve"> </w:t>
      </w:r>
    </w:p>
    <w:p w14:paraId="2212D9DD" w14:textId="77777777" w:rsidR="007A6AAC" w:rsidRPr="001C7F70" w:rsidRDefault="007A6AAC" w:rsidP="007A6AAC">
      <w:pPr>
        <w:pStyle w:val="Prrafodelista"/>
        <w:numPr>
          <w:ilvl w:val="0"/>
          <w:numId w:val="33"/>
        </w:numPr>
        <w:snapToGrid w:val="0"/>
        <w:spacing w:line="360" w:lineRule="auto"/>
        <w:ind w:left="1843" w:hanging="425"/>
        <w:jc w:val="both"/>
        <w:rPr>
          <w:rFonts w:ascii="Arial" w:hAnsi="Arial" w:cs="Arial"/>
          <w:bCs/>
          <w:color w:val="000000" w:themeColor="text1"/>
          <w:sz w:val="23"/>
          <w:szCs w:val="23"/>
        </w:rPr>
      </w:pPr>
      <w:r w:rsidRPr="001C7F70">
        <w:rPr>
          <w:rFonts w:ascii="Arial" w:eastAsia="Times New Roman" w:hAnsi="Arial" w:cs="Arial"/>
          <w:color w:val="000000" w:themeColor="text1"/>
          <w:sz w:val="23"/>
          <w:szCs w:val="23"/>
          <w:lang w:val="es-MX" w:eastAsia="es-MX"/>
        </w:rPr>
        <w:t xml:space="preserve">Las inminentes menciones a mi persona en las conferencias mañaneras, </w:t>
      </w:r>
      <w:r w:rsidRPr="001C7F70">
        <w:rPr>
          <w:rFonts w:ascii="Arial" w:hAnsi="Arial" w:cs="Arial"/>
          <w:color w:val="000000" w:themeColor="text1"/>
          <w:sz w:val="23"/>
          <w:szCs w:val="23"/>
          <w:lang w:val="es-ES_tradnl"/>
        </w:rPr>
        <w:t>en específico en la sección “quién es quién de las mentiras”</w:t>
      </w:r>
      <w:r w:rsidRPr="001C7F70">
        <w:rPr>
          <w:rFonts w:ascii="Arial" w:eastAsia="Times New Roman" w:hAnsi="Arial" w:cs="Arial"/>
          <w:color w:val="000000" w:themeColor="text1"/>
          <w:sz w:val="23"/>
          <w:szCs w:val="23"/>
          <w:lang w:val="es-MX" w:eastAsia="es-MX"/>
        </w:rPr>
        <w:t xml:space="preserve"> como consecuencia de emitir mi opinión</w:t>
      </w:r>
      <w:r>
        <w:rPr>
          <w:rFonts w:ascii="Arial" w:eastAsia="Times New Roman" w:hAnsi="Arial" w:cs="Arial"/>
          <w:color w:val="000000" w:themeColor="text1"/>
          <w:sz w:val="23"/>
          <w:szCs w:val="23"/>
          <w:lang w:val="es-MX" w:eastAsia="es-MX"/>
        </w:rPr>
        <w:t>.</w:t>
      </w:r>
    </w:p>
    <w:p w14:paraId="79709368" w14:textId="77777777" w:rsidR="007A6AAC" w:rsidRDefault="007A6AAC" w:rsidP="007A6AAC">
      <w:pPr>
        <w:pStyle w:val="Prrafodelista"/>
        <w:snapToGrid w:val="0"/>
        <w:spacing w:line="360" w:lineRule="auto"/>
        <w:ind w:left="436"/>
        <w:jc w:val="both"/>
        <w:rPr>
          <w:rFonts w:ascii="Arial" w:hAnsi="Arial" w:cs="Arial"/>
          <w:b/>
          <w:color w:val="000000" w:themeColor="text1"/>
          <w:sz w:val="23"/>
          <w:szCs w:val="23"/>
          <w:lang w:val="es-ES_tradnl"/>
        </w:rPr>
      </w:pPr>
    </w:p>
    <w:p w14:paraId="42220178" w14:textId="7858959D" w:rsidR="005A3360" w:rsidRDefault="005A3360" w:rsidP="005A3360">
      <w:pPr>
        <w:pStyle w:val="Prrafodelista"/>
        <w:numPr>
          <w:ilvl w:val="0"/>
          <w:numId w:val="36"/>
        </w:numPr>
        <w:snapToGrid w:val="0"/>
        <w:spacing w:line="360" w:lineRule="auto"/>
        <w:jc w:val="both"/>
        <w:rPr>
          <w:rFonts w:ascii="Arial" w:hAnsi="Arial" w:cs="Arial"/>
          <w:b/>
          <w:color w:val="000000" w:themeColor="text1"/>
          <w:sz w:val="23"/>
          <w:szCs w:val="23"/>
          <w:lang w:val="es-ES_tradnl"/>
        </w:rPr>
      </w:pPr>
      <w:r w:rsidRPr="00536F23">
        <w:rPr>
          <w:rFonts w:ascii="Arial" w:hAnsi="Arial" w:cs="Arial"/>
          <w:b/>
          <w:color w:val="000000" w:themeColor="text1"/>
          <w:sz w:val="23"/>
          <w:szCs w:val="23"/>
          <w:lang w:val="es-ES_tradnl"/>
        </w:rPr>
        <w:t>El Coordinador General de Comunicación Social y Vocero del Gobierno de la República, C. Jesús Ramírez Cuevas</w:t>
      </w:r>
    </w:p>
    <w:p w14:paraId="2D9F247F" w14:textId="77777777" w:rsidR="005A3360" w:rsidRPr="00536F23" w:rsidRDefault="005A3360" w:rsidP="005A3360">
      <w:pPr>
        <w:pStyle w:val="Prrafodelista"/>
        <w:snapToGrid w:val="0"/>
        <w:spacing w:line="360" w:lineRule="auto"/>
        <w:ind w:left="436"/>
        <w:jc w:val="both"/>
        <w:rPr>
          <w:rFonts w:ascii="Arial" w:hAnsi="Arial" w:cs="Arial"/>
          <w:bCs/>
          <w:color w:val="000000" w:themeColor="text1"/>
          <w:sz w:val="23"/>
          <w:szCs w:val="23"/>
          <w:lang w:val="es-ES_tradnl"/>
        </w:rPr>
      </w:pPr>
    </w:p>
    <w:p w14:paraId="4D47F60D" w14:textId="45B7F7A1" w:rsidR="005A3360" w:rsidRPr="00D73A6D" w:rsidRDefault="005A3360" w:rsidP="005A3360">
      <w:pPr>
        <w:pStyle w:val="Prrafodelista"/>
        <w:numPr>
          <w:ilvl w:val="1"/>
          <w:numId w:val="20"/>
        </w:num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La omisión de dar cumplimiento a las fracciones III, IV y VI del artículo 6º, del Acuerdo por el que se establece la Política de Comunicación Social del Gobierno Federal, debido a la </w:t>
      </w:r>
      <w:r w:rsidRPr="00D73A6D">
        <w:rPr>
          <w:rFonts w:ascii="Arial" w:hAnsi="Arial" w:cs="Arial"/>
          <w:color w:val="000000" w:themeColor="text1"/>
          <w:sz w:val="23"/>
          <w:szCs w:val="23"/>
          <w:lang w:val="es-ES_tradnl"/>
        </w:rPr>
        <w:t>emisión y/ orden de difusión de las conferencias mañaneras</w:t>
      </w:r>
      <w:r>
        <w:rPr>
          <w:rFonts w:ascii="Arial" w:hAnsi="Arial" w:cs="Arial"/>
          <w:color w:val="000000" w:themeColor="text1"/>
          <w:sz w:val="23"/>
          <w:szCs w:val="23"/>
          <w:lang w:val="es-ES_tradnl"/>
        </w:rPr>
        <w:t>, en específico el fragmento “quién es quién de las mentiras.”</w:t>
      </w:r>
      <w:r w:rsidR="00C455A9">
        <w:rPr>
          <w:rFonts w:ascii="Arial" w:hAnsi="Arial" w:cs="Arial"/>
          <w:color w:val="000000" w:themeColor="text1"/>
          <w:sz w:val="23"/>
          <w:szCs w:val="23"/>
          <w:lang w:val="es-ES_tradnl"/>
        </w:rPr>
        <w:t xml:space="preserve"> </w:t>
      </w:r>
    </w:p>
    <w:p w14:paraId="5CB7295D" w14:textId="77777777" w:rsidR="005A3360" w:rsidRPr="00536F23" w:rsidRDefault="005A3360" w:rsidP="005A3360">
      <w:pPr>
        <w:pStyle w:val="Prrafodelista"/>
        <w:numPr>
          <w:ilvl w:val="1"/>
          <w:numId w:val="20"/>
        </w:num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La omisión de garanti</w:t>
      </w:r>
      <w:r>
        <w:rPr>
          <w:rFonts w:ascii="Arial" w:hAnsi="Arial" w:cs="Arial"/>
          <w:color w:val="000000" w:themeColor="text1"/>
          <w:sz w:val="23"/>
          <w:szCs w:val="23"/>
          <w:lang w:val="es-ES_tradnl"/>
        </w:rPr>
        <w:t>zar</w:t>
      </w:r>
      <w:r w:rsidRPr="00176EFB">
        <w:rPr>
          <w:rFonts w:ascii="Arial" w:hAnsi="Arial" w:cs="Arial"/>
          <w:color w:val="000000" w:themeColor="text1"/>
          <w:sz w:val="23"/>
          <w:szCs w:val="23"/>
          <w:lang w:val="es-ES_tradnl"/>
        </w:rPr>
        <w:t xml:space="preserve"> el acceso simétrico para contra argumentar frente a las manifestaciones formuladas en las conferencias mañaneras</w:t>
      </w:r>
      <w:r>
        <w:rPr>
          <w:rFonts w:ascii="Arial" w:hAnsi="Arial" w:cs="Arial"/>
          <w:color w:val="000000" w:themeColor="text1"/>
          <w:sz w:val="23"/>
          <w:szCs w:val="23"/>
          <w:lang w:val="es-ES_tradnl"/>
        </w:rPr>
        <w:t>, en específico el fragmento “quién es quién de las mentiras.”</w:t>
      </w:r>
    </w:p>
    <w:p w14:paraId="79BAAA0D" w14:textId="77777777" w:rsidR="005A3360" w:rsidRPr="00536F23" w:rsidRDefault="005A3360" w:rsidP="005A3360">
      <w:pPr>
        <w:pStyle w:val="Prrafodelista"/>
        <w:numPr>
          <w:ilvl w:val="1"/>
          <w:numId w:val="20"/>
        </w:num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La omisión de vigilar el cumplimiento </w:t>
      </w:r>
      <w:r>
        <w:rPr>
          <w:rFonts w:ascii="Arial" w:hAnsi="Arial" w:cs="Arial"/>
          <w:color w:val="000000" w:themeColor="text1"/>
          <w:sz w:val="23"/>
          <w:szCs w:val="23"/>
          <w:lang w:val="es-ES_tradnl"/>
        </w:rPr>
        <w:t>d</w:t>
      </w:r>
      <w:r w:rsidRPr="00176EFB">
        <w:rPr>
          <w:rFonts w:ascii="Arial" w:hAnsi="Arial" w:cs="Arial"/>
          <w:color w:val="000000" w:themeColor="text1"/>
          <w:sz w:val="23"/>
          <w:szCs w:val="23"/>
          <w:lang w:val="es-ES_tradnl"/>
        </w:rPr>
        <w:t>el acuerdo por el que se establece la Política de Comunicación Social del Gobierno Federal, durante las conferencias mañaneras</w:t>
      </w:r>
      <w:r>
        <w:rPr>
          <w:rFonts w:ascii="Arial" w:hAnsi="Arial" w:cs="Arial"/>
          <w:color w:val="000000" w:themeColor="text1"/>
          <w:sz w:val="23"/>
          <w:szCs w:val="23"/>
          <w:lang w:val="es-ES_tradnl"/>
        </w:rPr>
        <w:t>, en específico la sección “quién es quién de las mentiras.”</w:t>
      </w:r>
    </w:p>
    <w:p w14:paraId="091AA9B0" w14:textId="77777777" w:rsidR="005A3360" w:rsidRPr="00536F23" w:rsidRDefault="005A3360" w:rsidP="005A3360">
      <w:pPr>
        <w:snapToGrid w:val="0"/>
        <w:spacing w:line="360" w:lineRule="auto"/>
        <w:jc w:val="both"/>
        <w:rPr>
          <w:rFonts w:ascii="Arial" w:hAnsi="Arial" w:cs="Arial"/>
          <w:bCs/>
          <w:color w:val="000000" w:themeColor="text1"/>
          <w:sz w:val="23"/>
          <w:szCs w:val="23"/>
          <w:lang w:val="es-ES_tradnl"/>
        </w:rPr>
      </w:pPr>
    </w:p>
    <w:bookmarkEnd w:id="0"/>
    <w:bookmarkEnd w:id="1"/>
    <w:p w14:paraId="47CDEF21" w14:textId="77777777" w:rsidR="001C7F70" w:rsidRPr="001C7F70" w:rsidRDefault="001C7F70" w:rsidP="001C7F70">
      <w:pPr>
        <w:pStyle w:val="Prrafodelista"/>
        <w:snapToGrid w:val="0"/>
        <w:spacing w:line="360" w:lineRule="auto"/>
        <w:ind w:left="1843"/>
        <w:jc w:val="both"/>
        <w:rPr>
          <w:rFonts w:ascii="Arial" w:hAnsi="Arial" w:cs="Arial"/>
          <w:bCs/>
          <w:color w:val="000000" w:themeColor="text1"/>
          <w:sz w:val="23"/>
          <w:szCs w:val="23"/>
        </w:rPr>
      </w:pPr>
    </w:p>
    <w:p w14:paraId="425B9589"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lastRenderedPageBreak/>
        <w:t>V. ANTECEDENTES:</w:t>
      </w:r>
    </w:p>
    <w:p w14:paraId="4E848CB9" w14:textId="77777777" w:rsidR="005A3360" w:rsidRPr="00536F23" w:rsidRDefault="005A3360" w:rsidP="005A3360">
      <w:pPr>
        <w:snapToGrid w:val="0"/>
        <w:spacing w:line="360" w:lineRule="auto"/>
        <w:jc w:val="both"/>
        <w:rPr>
          <w:rFonts w:ascii="Arial" w:hAnsi="Arial" w:cs="Arial"/>
          <w:color w:val="000000" w:themeColor="text1"/>
          <w:sz w:val="23"/>
          <w:szCs w:val="23"/>
          <w:lang w:val="es-ES_tradnl"/>
        </w:rPr>
      </w:pPr>
    </w:p>
    <w:p w14:paraId="4E177AE2"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b/>
          <w:bCs/>
          <w:color w:val="000000" w:themeColor="text1"/>
          <w:sz w:val="23"/>
          <w:szCs w:val="23"/>
          <w:lang w:val="es-ES_tradnl"/>
        </w:rPr>
        <w:t>Bajo</w:t>
      </w:r>
      <w:r>
        <w:rPr>
          <w:rFonts w:ascii="Arial" w:hAnsi="Arial" w:cs="Arial"/>
          <w:b/>
          <w:bCs/>
          <w:color w:val="000000" w:themeColor="text1"/>
          <w:sz w:val="23"/>
          <w:szCs w:val="23"/>
          <w:lang w:val="es-ES_tradnl"/>
        </w:rPr>
        <w:t xml:space="preserve"> formal</w:t>
      </w:r>
      <w:r w:rsidRPr="00176EFB">
        <w:rPr>
          <w:rFonts w:ascii="Arial" w:hAnsi="Arial" w:cs="Arial"/>
          <w:b/>
          <w:bCs/>
          <w:color w:val="000000" w:themeColor="text1"/>
          <w:sz w:val="23"/>
          <w:szCs w:val="23"/>
          <w:lang w:val="es-ES_tradnl"/>
        </w:rPr>
        <w:t xml:space="preserve"> protesta de decir verdad</w:t>
      </w:r>
      <w:r w:rsidRPr="00176EFB">
        <w:rPr>
          <w:rFonts w:ascii="Arial" w:hAnsi="Arial" w:cs="Arial"/>
          <w:color w:val="000000" w:themeColor="text1"/>
          <w:sz w:val="23"/>
          <w:szCs w:val="23"/>
          <w:lang w:val="es-ES_tradnl"/>
        </w:rPr>
        <w:t>, manifiest</w:t>
      </w:r>
      <w:r>
        <w:rPr>
          <w:rFonts w:ascii="Arial" w:hAnsi="Arial" w:cs="Arial"/>
          <w:color w:val="000000" w:themeColor="text1"/>
          <w:sz w:val="23"/>
          <w:szCs w:val="23"/>
          <w:lang w:val="es-ES_tradnl"/>
        </w:rPr>
        <w:t>o</w:t>
      </w:r>
      <w:r w:rsidRPr="00176EFB">
        <w:rPr>
          <w:rFonts w:ascii="Arial" w:hAnsi="Arial" w:cs="Arial"/>
          <w:color w:val="000000" w:themeColor="text1"/>
          <w:sz w:val="23"/>
          <w:szCs w:val="23"/>
          <w:lang w:val="es-ES_tradnl"/>
        </w:rPr>
        <w:t xml:space="preserve"> los hechos que constituyen los antecedentes del acto reclamado y que sirven de fundamento a los conceptos de violación:</w:t>
      </w:r>
      <w:r w:rsidR="00C455A9">
        <w:rPr>
          <w:rFonts w:ascii="Arial" w:hAnsi="Arial" w:cs="Arial"/>
          <w:color w:val="000000" w:themeColor="text1"/>
          <w:sz w:val="23"/>
          <w:szCs w:val="23"/>
          <w:lang w:val="es-ES_tradnl"/>
        </w:rPr>
        <w:t xml:space="preserve"> </w:t>
      </w:r>
      <w:r w:rsidR="00C455A9" w:rsidRPr="00C455A9">
        <w:rPr>
          <w:rFonts w:ascii="Arial" w:hAnsi="Arial" w:cs="Arial"/>
          <w:b/>
          <w:bCs/>
          <w:color w:val="000000" w:themeColor="text1"/>
          <w:sz w:val="23"/>
          <w:szCs w:val="23"/>
          <w:highlight w:val="yellow"/>
          <w:lang w:val="es-ES_tradnl"/>
        </w:rPr>
        <w:t>[Relacionar todos los hechos relevantes de los cuales se desprende la violación a la libertad de expresión, por ejemplo en el caso de la sección “quién es quién de las mentiras</w:t>
      </w:r>
      <w:r w:rsidR="00C455A9">
        <w:rPr>
          <w:rFonts w:ascii="Arial" w:hAnsi="Arial" w:cs="Arial"/>
          <w:b/>
          <w:bCs/>
          <w:color w:val="000000" w:themeColor="text1"/>
          <w:sz w:val="23"/>
          <w:szCs w:val="23"/>
          <w:highlight w:val="yellow"/>
          <w:lang w:val="es-ES_tradnl"/>
        </w:rPr>
        <w:t>” se pueden desarrollar de la siguiente manera</w:t>
      </w:r>
      <w:r w:rsidR="00C455A9" w:rsidRPr="00C455A9">
        <w:rPr>
          <w:rFonts w:ascii="Arial" w:hAnsi="Arial" w:cs="Arial"/>
          <w:b/>
          <w:bCs/>
          <w:color w:val="000000" w:themeColor="text1"/>
          <w:sz w:val="23"/>
          <w:szCs w:val="23"/>
          <w:highlight w:val="yellow"/>
          <w:lang w:val="es-ES_tradnl"/>
        </w:rPr>
        <w:t>]</w:t>
      </w:r>
      <w:r w:rsidR="00C455A9">
        <w:rPr>
          <w:rFonts w:ascii="Arial" w:hAnsi="Arial" w:cs="Arial"/>
          <w:b/>
          <w:bCs/>
          <w:color w:val="000000" w:themeColor="text1"/>
          <w:sz w:val="23"/>
          <w:szCs w:val="23"/>
          <w:lang w:val="es-ES_tradnl"/>
        </w:rPr>
        <w:t>.</w:t>
      </w:r>
    </w:p>
    <w:p w14:paraId="75D21C98" w14:textId="77777777" w:rsidR="005A3360" w:rsidRPr="00176EFB"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189FF406" w14:textId="77777777" w:rsidR="005A3360" w:rsidRDefault="005A3360" w:rsidP="005A3360">
      <w:pPr>
        <w:pStyle w:val="NormalWeb"/>
        <w:numPr>
          <w:ilvl w:val="0"/>
          <w:numId w:val="3"/>
        </w:numPr>
        <w:snapToGrid w:val="0"/>
        <w:spacing w:before="0" w:beforeAutospacing="0" w:after="0" w:afterAutospacing="0" w:line="360" w:lineRule="auto"/>
        <w:ind w:left="0" w:firstLine="0"/>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Desde que asumió la presidencia de la República </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1º de diciembre de 2018</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 Andrés Manuel López Obrador implementó un ejercicio de comunicación denominado “conferencia mañanera” o “las mañaneras”, el cual</w:t>
      </w:r>
      <w:r>
        <w:rPr>
          <w:rFonts w:ascii="Arial" w:hAnsi="Arial" w:cs="Arial"/>
          <w:color w:val="000000" w:themeColor="text1"/>
          <w:sz w:val="23"/>
          <w:szCs w:val="23"/>
          <w:lang w:val="es-ES_tradnl"/>
        </w:rPr>
        <w:t xml:space="preserve"> tiene lugar</w:t>
      </w:r>
      <w:r w:rsidRPr="00176EFB">
        <w:rPr>
          <w:rFonts w:ascii="Arial" w:hAnsi="Arial" w:cs="Arial"/>
          <w:color w:val="000000" w:themeColor="text1"/>
          <w:sz w:val="23"/>
          <w:szCs w:val="23"/>
          <w:lang w:val="es-ES_tradnl"/>
        </w:rPr>
        <w:t xml:space="preserve"> de lunes a viernes, a partir de las 7, </w:t>
      </w:r>
      <w:r>
        <w:rPr>
          <w:rFonts w:ascii="Arial" w:hAnsi="Arial" w:cs="Arial"/>
          <w:color w:val="000000" w:themeColor="text1"/>
          <w:sz w:val="23"/>
          <w:szCs w:val="23"/>
          <w:lang w:val="es-ES_tradnl"/>
        </w:rPr>
        <w:t xml:space="preserve">para </w:t>
      </w:r>
      <w:r w:rsidRPr="00176EFB">
        <w:rPr>
          <w:rFonts w:ascii="Arial" w:hAnsi="Arial" w:cs="Arial"/>
          <w:color w:val="000000" w:themeColor="text1"/>
          <w:sz w:val="23"/>
          <w:szCs w:val="23"/>
          <w:lang w:val="es-ES_tradnl"/>
        </w:rPr>
        <w:t>informa</w:t>
      </w:r>
      <w:r>
        <w:rPr>
          <w:rFonts w:ascii="Arial" w:hAnsi="Arial" w:cs="Arial"/>
          <w:color w:val="000000" w:themeColor="text1"/>
          <w:sz w:val="23"/>
          <w:szCs w:val="23"/>
          <w:lang w:val="es-ES_tradnl"/>
        </w:rPr>
        <w:t>r</w:t>
      </w:r>
      <w:r w:rsidRPr="00176EFB">
        <w:rPr>
          <w:rFonts w:ascii="Arial" w:hAnsi="Arial" w:cs="Arial"/>
          <w:color w:val="000000" w:themeColor="text1"/>
          <w:sz w:val="23"/>
          <w:szCs w:val="23"/>
          <w:lang w:val="es-ES_tradnl"/>
        </w:rPr>
        <w:t xml:space="preserve"> sobre los temas que considera relevantes y resuelve las dudas de los periodistas presentes. </w:t>
      </w:r>
    </w:p>
    <w:p w14:paraId="4B6146F2" w14:textId="77777777" w:rsidR="005A3360" w:rsidRPr="00AE179E"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6DEB97AA" w14:textId="77777777" w:rsidR="005A3360" w:rsidRPr="00AE179E" w:rsidRDefault="005A3360" w:rsidP="005A3360">
      <w:pPr>
        <w:pStyle w:val="NormalWeb"/>
        <w:numPr>
          <w:ilvl w:val="0"/>
          <w:numId w:val="3"/>
        </w:numPr>
        <w:snapToGrid w:val="0"/>
        <w:spacing w:before="0" w:beforeAutospacing="0" w:after="0" w:afterAutospacing="0" w:line="360" w:lineRule="auto"/>
        <w:ind w:left="0" w:firstLine="0"/>
        <w:jc w:val="both"/>
        <w:rPr>
          <w:rFonts w:ascii="Arial" w:hAnsi="Arial" w:cs="Arial"/>
          <w:color w:val="000000" w:themeColor="text1"/>
          <w:sz w:val="23"/>
          <w:szCs w:val="23"/>
          <w:lang w:val="es-ES_tradnl"/>
        </w:rPr>
      </w:pPr>
      <w:r w:rsidRPr="00AE179E">
        <w:rPr>
          <w:rFonts w:ascii="ArialMT" w:hAnsi="ArialMT"/>
          <w:sz w:val="23"/>
          <w:szCs w:val="23"/>
        </w:rPr>
        <w:t>El 30 de junio de 2021, el Presidente inauguró una nueva sección en su conferencia mañanera nombrada “Quién es Quién de las mentiras de la semana” la cual, según lo establecido en su página oficial</w:t>
      </w:r>
      <w:r w:rsidRPr="00AE179E">
        <w:rPr>
          <w:rFonts w:ascii="ArialMT" w:hAnsi="ArialMT"/>
          <w:position w:val="10"/>
          <w:sz w:val="23"/>
          <w:szCs w:val="23"/>
        </w:rPr>
        <w:t xml:space="preserve"> </w:t>
      </w:r>
      <w:r w:rsidRPr="00AE179E">
        <w:rPr>
          <w:rFonts w:ascii="ArialMT" w:hAnsi="ArialMT"/>
          <w:sz w:val="23"/>
          <w:szCs w:val="23"/>
        </w:rPr>
        <w:t xml:space="preserve">de Twitter tiene como objetivo </w:t>
      </w:r>
      <w:r w:rsidRPr="00AE179E">
        <w:rPr>
          <w:rFonts w:ascii="Arial" w:hAnsi="Arial" w:cs="Arial"/>
          <w:i/>
          <w:iCs/>
          <w:sz w:val="23"/>
          <w:szCs w:val="23"/>
        </w:rPr>
        <w:t xml:space="preserve">“desmentir notas falsas, bulos y desinformación.” </w:t>
      </w:r>
      <w:r w:rsidRPr="00AE179E">
        <w:rPr>
          <w:rFonts w:ascii="ArialMT" w:hAnsi="ArialMT"/>
          <w:sz w:val="23"/>
          <w:szCs w:val="23"/>
        </w:rPr>
        <w:t xml:space="preserve">Dicha sección es encabezada por la Directora de Redes, la licenciada Ana Elizabeth García Vilchis. </w:t>
      </w:r>
      <w:r w:rsidRPr="00AE179E">
        <w:rPr>
          <w:rFonts w:ascii="Arial" w:hAnsi="Arial" w:cs="Arial"/>
          <w:color w:val="000000" w:themeColor="text1"/>
          <w:sz w:val="23"/>
          <w:szCs w:val="23"/>
          <w:lang w:val="es-ES_tradnl"/>
        </w:rPr>
        <w:t xml:space="preserve">Desde el día que inauguraron la sección en cuestión, la Directora de Redes, me ha mencionado en reiteradas ocasiones por la emisión de comentarios que he emitido </w:t>
      </w:r>
      <w:r w:rsidR="00B53EC7">
        <w:rPr>
          <w:rFonts w:ascii="Arial" w:hAnsi="Arial" w:cs="Arial"/>
          <w:color w:val="000000" w:themeColor="text1"/>
          <w:sz w:val="23"/>
          <w:szCs w:val="23"/>
          <w:lang w:val="es-ES_tradnl"/>
        </w:rPr>
        <w:t xml:space="preserve">señalando las áreas de oportunidad del gobierno actual. </w:t>
      </w:r>
    </w:p>
    <w:p w14:paraId="0226483A" w14:textId="77777777" w:rsidR="005A3360" w:rsidRDefault="005A3360" w:rsidP="005A3360">
      <w:pPr>
        <w:pStyle w:val="Prrafodelista"/>
        <w:rPr>
          <w:rFonts w:ascii="Arial" w:hAnsi="Arial" w:cs="Arial"/>
          <w:color w:val="000000" w:themeColor="text1"/>
          <w:sz w:val="23"/>
          <w:szCs w:val="23"/>
          <w:lang w:val="es-ES_tradnl"/>
        </w:rPr>
      </w:pPr>
    </w:p>
    <w:p w14:paraId="11AD891A" w14:textId="77777777" w:rsidR="005A3360" w:rsidRPr="00767569" w:rsidRDefault="005A3360" w:rsidP="005A3360">
      <w:pPr>
        <w:pStyle w:val="NormalWeb"/>
        <w:numPr>
          <w:ilvl w:val="0"/>
          <w:numId w:val="3"/>
        </w:numPr>
        <w:snapToGrid w:val="0"/>
        <w:spacing w:before="0" w:beforeAutospacing="0" w:after="0" w:afterAutospacing="0" w:line="360" w:lineRule="auto"/>
        <w:ind w:left="0" w:firstLine="0"/>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El 30 de junio de 2021, en la sección </w:t>
      </w:r>
      <w:r w:rsidRPr="00BE6A82">
        <w:rPr>
          <w:rFonts w:ascii="Arial" w:hAnsi="Arial" w:cs="Arial"/>
          <w:color w:val="000000" w:themeColor="text1"/>
          <w:sz w:val="23"/>
          <w:szCs w:val="23"/>
          <w:lang w:val="es-ES_tradnl"/>
        </w:rPr>
        <w:t>“</w:t>
      </w:r>
      <w:r w:rsidRPr="00BE6A82">
        <w:rPr>
          <w:rFonts w:ascii="ArialMT" w:hAnsi="ArialMT"/>
          <w:sz w:val="23"/>
          <w:szCs w:val="23"/>
        </w:rPr>
        <w:t>Quién es Quién de las mentiras de la semana”</w:t>
      </w:r>
      <w:r w:rsidRPr="00BE6A82">
        <w:rPr>
          <w:rFonts w:ascii="Arial" w:hAnsi="Arial" w:cs="Arial"/>
          <w:color w:val="000000" w:themeColor="text1"/>
          <w:sz w:val="23"/>
          <w:szCs w:val="23"/>
          <w:lang w:val="es-ES_tradnl"/>
        </w:rPr>
        <w:t xml:space="preserve"> l</w:t>
      </w:r>
      <w:r>
        <w:rPr>
          <w:rFonts w:ascii="Arial" w:hAnsi="Arial" w:cs="Arial"/>
          <w:color w:val="000000" w:themeColor="text1"/>
          <w:sz w:val="23"/>
          <w:szCs w:val="23"/>
          <w:lang w:val="es-ES_tradnl"/>
        </w:rPr>
        <w:t xml:space="preserve">a Directora de Redes me exhibió </w:t>
      </w:r>
      <w:r w:rsidR="00767569" w:rsidRPr="00767569">
        <w:rPr>
          <w:rFonts w:ascii="Arial" w:hAnsi="Arial" w:cs="Arial"/>
          <w:b/>
          <w:bCs/>
          <w:color w:val="000000" w:themeColor="text1"/>
          <w:sz w:val="23"/>
          <w:szCs w:val="23"/>
          <w:highlight w:val="yellow"/>
          <w:lang w:val="es-ES_tradnl"/>
        </w:rPr>
        <w:t>[señalar fecha de la transmisión en la cual se hizo mención, asimismo transcribir aquello señalado por la Directora de Redes sobre su persona</w:t>
      </w:r>
      <w:r w:rsidR="00767569">
        <w:rPr>
          <w:rFonts w:ascii="Arial" w:hAnsi="Arial" w:cs="Arial"/>
          <w:b/>
          <w:bCs/>
          <w:color w:val="000000" w:themeColor="text1"/>
          <w:sz w:val="23"/>
          <w:szCs w:val="23"/>
          <w:highlight w:val="yellow"/>
          <w:lang w:val="es-ES_tradnl"/>
        </w:rPr>
        <w:t>; en caso de ser más de una ocasión relatar cada mención en un inciso</w:t>
      </w:r>
      <w:r w:rsidR="00767569" w:rsidRPr="00767569">
        <w:rPr>
          <w:rFonts w:ascii="Arial" w:hAnsi="Arial" w:cs="Arial"/>
          <w:b/>
          <w:bCs/>
          <w:color w:val="000000" w:themeColor="text1"/>
          <w:sz w:val="23"/>
          <w:szCs w:val="23"/>
          <w:highlight w:val="yellow"/>
          <w:lang w:val="es-ES_tradnl"/>
        </w:rPr>
        <w:t>]:</w:t>
      </w:r>
    </w:p>
    <w:p w14:paraId="49716E7B" w14:textId="77777777" w:rsidR="00767569" w:rsidRDefault="00767569" w:rsidP="00767569">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1FA852D5" w14:textId="77777777" w:rsidR="005A3360" w:rsidRPr="00BE6A82"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Desarrollado lo anterior, y tal como se evidenciará en los párrafos subsecuentes, los múltiples ataques </w:t>
      </w:r>
      <w:r>
        <w:rPr>
          <w:rFonts w:ascii="Arial" w:hAnsi="Arial" w:cs="Arial"/>
          <w:color w:val="000000" w:themeColor="text1"/>
          <w:sz w:val="23"/>
          <w:szCs w:val="23"/>
          <w:lang w:val="es-ES_tradnl"/>
        </w:rPr>
        <w:t>por parte del gobierno federal, a través de en la sección “</w:t>
      </w:r>
      <w:r>
        <w:rPr>
          <w:rFonts w:ascii="ArialMT" w:hAnsi="ArialMT"/>
          <w:sz w:val="23"/>
          <w:szCs w:val="23"/>
        </w:rPr>
        <w:t>q</w:t>
      </w:r>
      <w:r w:rsidRPr="00BE6A82">
        <w:rPr>
          <w:rFonts w:ascii="ArialMT" w:hAnsi="ArialMT"/>
          <w:sz w:val="23"/>
          <w:szCs w:val="23"/>
        </w:rPr>
        <w:t xml:space="preserve">uién es </w:t>
      </w:r>
      <w:r>
        <w:rPr>
          <w:rFonts w:ascii="ArialMT" w:hAnsi="ArialMT"/>
          <w:sz w:val="23"/>
          <w:szCs w:val="23"/>
        </w:rPr>
        <w:t>q</w:t>
      </w:r>
      <w:r w:rsidRPr="00BE6A82">
        <w:rPr>
          <w:rFonts w:ascii="ArialMT" w:hAnsi="ArialMT"/>
          <w:sz w:val="23"/>
          <w:szCs w:val="23"/>
        </w:rPr>
        <w:t>ui</w:t>
      </w:r>
      <w:r>
        <w:rPr>
          <w:rFonts w:ascii="ArialMT" w:hAnsi="ArialMT"/>
          <w:sz w:val="23"/>
          <w:szCs w:val="23"/>
        </w:rPr>
        <w:t>é</w:t>
      </w:r>
      <w:r w:rsidRPr="00BE6A82">
        <w:rPr>
          <w:rFonts w:ascii="ArialMT" w:hAnsi="ArialMT"/>
          <w:sz w:val="23"/>
          <w:szCs w:val="23"/>
        </w:rPr>
        <w:t xml:space="preserve">n de las mentiras de la semana” </w:t>
      </w:r>
      <w:r w:rsidRPr="00176EFB">
        <w:rPr>
          <w:rFonts w:ascii="Arial" w:hAnsi="Arial" w:cs="Arial"/>
          <w:color w:val="000000" w:themeColor="text1"/>
          <w:sz w:val="23"/>
          <w:szCs w:val="23"/>
          <w:lang w:val="es-ES_tradnl"/>
        </w:rPr>
        <w:t xml:space="preserve">han producido </w:t>
      </w:r>
      <w:r>
        <w:rPr>
          <w:rFonts w:ascii="Arial" w:hAnsi="Arial" w:cs="Arial"/>
          <w:color w:val="000000" w:themeColor="text1"/>
          <w:sz w:val="23"/>
          <w:szCs w:val="23"/>
          <w:lang w:val="es-ES_tradnl"/>
        </w:rPr>
        <w:t>un efecto inhibidor en mi persona, debido a que ante las menciones en dicha sección, tengo que reflexionar si puedo o no ejercer mi libertad de expresión, porque s</w:t>
      </w:r>
      <w:r w:rsidR="00767569">
        <w:rPr>
          <w:rFonts w:ascii="Arial" w:hAnsi="Arial" w:cs="Arial"/>
          <w:color w:val="000000" w:themeColor="text1"/>
          <w:sz w:val="23"/>
          <w:szCs w:val="23"/>
          <w:lang w:val="es-ES_tradnl"/>
        </w:rPr>
        <w:t>é</w:t>
      </w:r>
      <w:r>
        <w:rPr>
          <w:rFonts w:ascii="Arial" w:hAnsi="Arial" w:cs="Arial"/>
          <w:color w:val="000000" w:themeColor="text1"/>
          <w:sz w:val="23"/>
          <w:szCs w:val="23"/>
          <w:lang w:val="es-ES_tradnl"/>
        </w:rPr>
        <w:t xml:space="preserve"> que de manera correlativa tendrá como consecuencia que se me exhiba por el simple hecho de opinar distinto al gobierno en turno y con esto se</w:t>
      </w:r>
      <w:r w:rsidR="00767569">
        <w:rPr>
          <w:rFonts w:ascii="Arial" w:hAnsi="Arial" w:cs="Arial"/>
          <w:color w:val="000000" w:themeColor="text1"/>
          <w:sz w:val="23"/>
          <w:szCs w:val="23"/>
          <w:lang w:val="es-ES_tradnl"/>
        </w:rPr>
        <w:t xml:space="preserve"> </w:t>
      </w:r>
      <w:proofErr w:type="spellStart"/>
      <w:r w:rsidR="00767569">
        <w:rPr>
          <w:rFonts w:ascii="Arial" w:hAnsi="Arial" w:cs="Arial"/>
          <w:color w:val="000000" w:themeColor="text1"/>
          <w:sz w:val="23"/>
          <w:szCs w:val="23"/>
          <w:lang w:val="es-ES_tradnl"/>
        </w:rPr>
        <w:t>denoste</w:t>
      </w:r>
      <w:proofErr w:type="spellEnd"/>
      <w:r w:rsidR="00767569">
        <w:rPr>
          <w:rFonts w:ascii="Arial" w:hAnsi="Arial" w:cs="Arial"/>
          <w:color w:val="000000" w:themeColor="text1"/>
          <w:sz w:val="23"/>
          <w:szCs w:val="23"/>
          <w:lang w:val="es-ES_tradnl"/>
        </w:rPr>
        <w:t xml:space="preserve"> mi trabajo.</w:t>
      </w:r>
    </w:p>
    <w:p w14:paraId="177E694F" w14:textId="77777777" w:rsidR="005A3360" w:rsidRPr="00176EFB" w:rsidRDefault="005A3360" w:rsidP="005A3360">
      <w:pPr>
        <w:spacing w:line="360" w:lineRule="auto"/>
        <w:jc w:val="both"/>
        <w:rPr>
          <w:rFonts w:ascii="Arial" w:hAnsi="Arial" w:cs="Arial"/>
          <w:i/>
          <w:iCs/>
          <w:color w:val="000000" w:themeColor="text1"/>
          <w:sz w:val="23"/>
          <w:szCs w:val="23"/>
          <w:lang w:val="es-ES_tradnl"/>
        </w:rPr>
      </w:pPr>
    </w:p>
    <w:p w14:paraId="679AAA74"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VI. PRECEPTOS QUE CONTIENEN LOS DERECHOS HUMANOS Y LAS GARANTÍAS CUYA VIOLACIÓN SE RECLAMA</w:t>
      </w:r>
    </w:p>
    <w:p w14:paraId="338A0B2B"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p>
    <w:p w14:paraId="51DB4118"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r w:rsidRPr="00176EFB">
        <w:rPr>
          <w:rFonts w:ascii="Arial" w:hAnsi="Arial" w:cs="Arial"/>
          <w:bCs/>
          <w:color w:val="000000" w:themeColor="text1"/>
          <w:sz w:val="23"/>
          <w:szCs w:val="23"/>
          <w:lang w:val="es-ES_tradnl"/>
        </w:rPr>
        <w:t>S</w:t>
      </w:r>
      <w:r w:rsidRPr="00176EFB">
        <w:rPr>
          <w:rFonts w:ascii="Arial" w:hAnsi="Arial" w:cs="Arial"/>
          <w:color w:val="000000" w:themeColor="text1"/>
          <w:sz w:val="23"/>
          <w:szCs w:val="23"/>
          <w:shd w:val="clear" w:color="auto" w:fill="FFFFFF"/>
          <w:lang w:val="es-ES_tradnl"/>
        </w:rPr>
        <w:t xml:space="preserve">e estiman violados los artículos 1°, 6°, 7º, 16, de la Constitución Política de los Estados Unidos Mexicanos, así como los numerales 5º, 7º, 8º, 11, 13, 14, 17 y 25 de la Convención Americana sobre Derechos Humanos, y </w:t>
      </w:r>
      <w:r w:rsidRPr="00176EFB">
        <w:rPr>
          <w:rFonts w:ascii="ArialMT" w:hAnsi="ArialMT"/>
          <w:color w:val="000000" w:themeColor="text1"/>
          <w:sz w:val="23"/>
          <w:szCs w:val="23"/>
          <w:lang w:val="es-ES_tradnl"/>
        </w:rPr>
        <w:t>19 del Pacto Internacional de Derechos Civiles y Políticos,</w:t>
      </w:r>
      <w:r w:rsidRPr="00176EFB">
        <w:rPr>
          <w:rFonts w:ascii="Arial" w:hAnsi="Arial" w:cs="Arial"/>
          <w:color w:val="000000" w:themeColor="text1"/>
          <w:sz w:val="23"/>
          <w:szCs w:val="23"/>
          <w:shd w:val="clear" w:color="auto" w:fill="FFFFFF"/>
          <w:lang w:val="es-ES_tradnl"/>
        </w:rPr>
        <w:t xml:space="preserve"> de los que se desprenden los principios de promoción y </w:t>
      </w:r>
      <w:r w:rsidRPr="00176EFB">
        <w:rPr>
          <w:rFonts w:ascii="Arial" w:hAnsi="Arial" w:cs="Arial"/>
          <w:color w:val="000000" w:themeColor="text1"/>
          <w:sz w:val="23"/>
          <w:szCs w:val="23"/>
          <w:shd w:val="clear" w:color="auto" w:fill="FFFFFF"/>
          <w:lang w:val="es-ES_tradnl"/>
        </w:rPr>
        <w:lastRenderedPageBreak/>
        <w:t>respeto a los derechos humanos, el derecho a la integridad personal, derecho a la libertad personal, la libertad de expresión, la legalidad, la transparencia, el acceso a la información, la máxima publicidad, la seguridad jurídica, entre otros.</w:t>
      </w:r>
    </w:p>
    <w:p w14:paraId="635D12B4"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p>
    <w:p w14:paraId="04A36D31"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 xml:space="preserve">VII. </w:t>
      </w:r>
      <w:r w:rsidRPr="00176EFB">
        <w:rPr>
          <w:rFonts w:ascii="Arial" w:hAnsi="Arial" w:cs="Arial"/>
          <w:b/>
          <w:bCs/>
          <w:color w:val="000000" w:themeColor="text1"/>
          <w:sz w:val="23"/>
          <w:szCs w:val="23"/>
          <w:lang w:val="es-ES_tradnl"/>
        </w:rPr>
        <w:t>PROCEDENCIA DEL JUICIO DE AMPARO</w:t>
      </w:r>
    </w:p>
    <w:p w14:paraId="0CA0B690"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0C8869EA" w14:textId="77777777" w:rsidR="005A3360" w:rsidRPr="00170872" w:rsidRDefault="005A3360" w:rsidP="005A3360">
      <w:pPr>
        <w:snapToGrid w:val="0"/>
        <w:spacing w:line="360" w:lineRule="auto"/>
        <w:jc w:val="both"/>
        <w:rPr>
          <w:rFonts w:ascii="Arial" w:eastAsia="Times New Roman" w:hAnsi="Arial" w:cs="Arial"/>
          <w:sz w:val="23"/>
          <w:szCs w:val="23"/>
          <w:lang w:eastAsia="es-MX"/>
        </w:rPr>
      </w:pPr>
      <w:r w:rsidRPr="00176EFB">
        <w:rPr>
          <w:rFonts w:ascii="Arial" w:hAnsi="Arial" w:cs="Arial"/>
          <w:color w:val="000000" w:themeColor="text1"/>
          <w:sz w:val="23"/>
          <w:szCs w:val="23"/>
          <w:lang w:val="es-ES_tradnl"/>
        </w:rPr>
        <w:t xml:space="preserve">Como se advierte del capítulo correspondiente a los actos reclamados, en el presente asunto se reclama de las autoridades responsables, por una parte, </w:t>
      </w:r>
      <w:r>
        <w:rPr>
          <w:rFonts w:ascii="Arial" w:hAnsi="Arial" w:cs="Arial"/>
          <w:color w:val="000000" w:themeColor="text1"/>
          <w:sz w:val="23"/>
          <w:szCs w:val="23"/>
          <w:lang w:val="es-ES_tradnl"/>
        </w:rPr>
        <w:t>l</w:t>
      </w:r>
      <w:r w:rsidRPr="008C0C43">
        <w:rPr>
          <w:rFonts w:ascii="Arial" w:eastAsia="Times New Roman" w:hAnsi="Arial" w:cs="Arial"/>
          <w:sz w:val="23"/>
          <w:szCs w:val="23"/>
          <w:lang w:eastAsia="es-MX"/>
        </w:rPr>
        <w:t xml:space="preserve">os comentarios y/o pronunciamientos sistemáticos, reiterados con los que </w:t>
      </w:r>
      <w:r>
        <w:rPr>
          <w:rFonts w:ascii="Arial" w:eastAsia="Times New Roman" w:hAnsi="Arial" w:cs="Arial"/>
          <w:sz w:val="23"/>
          <w:szCs w:val="23"/>
          <w:lang w:eastAsia="es-MX"/>
        </w:rPr>
        <w:t xml:space="preserve">se </w:t>
      </w:r>
      <w:r w:rsidRPr="008C0C43">
        <w:rPr>
          <w:rFonts w:ascii="Arial" w:eastAsia="Times New Roman" w:hAnsi="Arial" w:cs="Arial"/>
          <w:sz w:val="23"/>
          <w:szCs w:val="23"/>
          <w:lang w:eastAsia="es-MX"/>
        </w:rPr>
        <w:t xml:space="preserve">califica, degrada y/o </w:t>
      </w:r>
      <w:proofErr w:type="spellStart"/>
      <w:r w:rsidRPr="008C0C43">
        <w:rPr>
          <w:rFonts w:ascii="Arial" w:eastAsia="Times New Roman" w:hAnsi="Arial" w:cs="Arial"/>
          <w:sz w:val="23"/>
          <w:szCs w:val="23"/>
          <w:lang w:eastAsia="es-MX"/>
        </w:rPr>
        <w:t>denosta</w:t>
      </w:r>
      <w:proofErr w:type="spellEnd"/>
      <w:r w:rsidRPr="008C0C43">
        <w:rPr>
          <w:rFonts w:ascii="Arial" w:eastAsia="Times New Roman" w:hAnsi="Arial" w:cs="Arial"/>
          <w:sz w:val="23"/>
          <w:szCs w:val="23"/>
          <w:lang w:eastAsia="es-MX"/>
        </w:rPr>
        <w:t xml:space="preserve"> el ejercicio </w:t>
      </w:r>
      <w:r>
        <w:rPr>
          <w:rFonts w:ascii="Arial" w:eastAsia="Times New Roman" w:hAnsi="Arial" w:cs="Arial"/>
          <w:sz w:val="23"/>
          <w:szCs w:val="23"/>
          <w:lang w:eastAsia="es-MX"/>
        </w:rPr>
        <w:t>de mi libertad de expresión</w:t>
      </w:r>
      <w:r w:rsidRPr="008C0C43">
        <w:rPr>
          <w:rFonts w:ascii="Arial" w:eastAsia="Times New Roman" w:hAnsi="Arial" w:cs="Arial"/>
          <w:sz w:val="23"/>
          <w:szCs w:val="23"/>
          <w:lang w:eastAsia="es-MX"/>
        </w:rPr>
        <w:t xml:space="preserve"> durante </w:t>
      </w:r>
      <w:r>
        <w:rPr>
          <w:rFonts w:ascii="Arial" w:hAnsi="Arial" w:cs="Arial"/>
          <w:color w:val="000000" w:themeColor="text1"/>
          <w:sz w:val="23"/>
          <w:szCs w:val="23"/>
          <w:lang w:val="es-ES_tradnl"/>
        </w:rPr>
        <w:t>la sección “</w:t>
      </w:r>
      <w:proofErr w:type="spellStart"/>
      <w:r w:rsidRPr="00BE6A82">
        <w:rPr>
          <w:rFonts w:ascii="ArialMT" w:hAnsi="ArialMT"/>
          <w:sz w:val="23"/>
          <w:szCs w:val="23"/>
        </w:rPr>
        <w:t>Quién</w:t>
      </w:r>
      <w:proofErr w:type="spellEnd"/>
      <w:r w:rsidRPr="00BE6A82">
        <w:rPr>
          <w:rFonts w:ascii="ArialMT" w:hAnsi="ArialMT"/>
          <w:sz w:val="23"/>
          <w:szCs w:val="23"/>
        </w:rPr>
        <w:t xml:space="preserve"> es </w:t>
      </w:r>
      <w:proofErr w:type="spellStart"/>
      <w:r w:rsidRPr="00BE6A82">
        <w:rPr>
          <w:rFonts w:ascii="ArialMT" w:hAnsi="ArialMT"/>
          <w:sz w:val="23"/>
          <w:szCs w:val="23"/>
        </w:rPr>
        <w:t>Quién</w:t>
      </w:r>
      <w:proofErr w:type="spellEnd"/>
      <w:r w:rsidRPr="00BE6A82">
        <w:rPr>
          <w:rFonts w:ascii="ArialMT" w:hAnsi="ArialMT"/>
          <w:sz w:val="23"/>
          <w:szCs w:val="23"/>
        </w:rPr>
        <w:t xml:space="preserve"> de las mentiras de la semana” </w:t>
      </w:r>
      <w:r>
        <w:rPr>
          <w:rFonts w:ascii="Arial" w:eastAsia="Times New Roman" w:hAnsi="Arial" w:cs="Arial"/>
          <w:sz w:val="23"/>
          <w:szCs w:val="23"/>
          <w:lang w:eastAsia="es-MX"/>
        </w:rPr>
        <w:t xml:space="preserve">sin que se otorguen </w:t>
      </w:r>
      <w:r w:rsidRPr="008C0C43">
        <w:rPr>
          <w:rFonts w:ascii="Arial" w:eastAsia="Times New Roman" w:hAnsi="Arial" w:cs="Arial"/>
          <w:sz w:val="23"/>
          <w:szCs w:val="23"/>
          <w:lang w:eastAsia="es-MX"/>
        </w:rPr>
        <w:t>mecanismos que garanticen el acceso simétrico para contra argumentar</w:t>
      </w:r>
      <w:r>
        <w:rPr>
          <w:rFonts w:ascii="Arial" w:eastAsia="Times New Roman" w:hAnsi="Arial" w:cs="Arial"/>
          <w:sz w:val="23"/>
          <w:szCs w:val="23"/>
          <w:lang w:eastAsia="es-MX"/>
        </w:rPr>
        <w:t xml:space="preserve">; y por la otra, </w:t>
      </w:r>
      <w:r w:rsidRPr="00176EFB">
        <w:rPr>
          <w:rFonts w:ascii="Arial" w:hAnsi="Arial" w:cs="Arial"/>
          <w:color w:val="000000" w:themeColor="text1"/>
          <w:sz w:val="23"/>
          <w:szCs w:val="23"/>
          <w:lang w:val="es-ES_tradnl"/>
        </w:rPr>
        <w:t>la omisión</w:t>
      </w:r>
      <w:r>
        <w:rPr>
          <w:rFonts w:ascii="Arial" w:hAnsi="Arial" w:cs="Arial"/>
          <w:color w:val="000000" w:themeColor="text1"/>
          <w:sz w:val="23"/>
          <w:szCs w:val="23"/>
          <w:lang w:val="es-ES_tradnl"/>
        </w:rPr>
        <w:t xml:space="preserve"> de</w:t>
      </w:r>
      <w:r w:rsidRPr="00176EFB">
        <w:rPr>
          <w:rFonts w:ascii="Arial" w:hAnsi="Arial" w:cs="Arial"/>
          <w:color w:val="000000" w:themeColor="text1"/>
          <w:sz w:val="23"/>
          <w:szCs w:val="23"/>
          <w:lang w:val="es-ES_tradnl"/>
        </w:rPr>
        <w:t xml:space="preserve"> vigilar, cumplir y respetar lo establecido en el acuerdo por el que se establece la Política de Comunicación Social del Gobierno Federal</w:t>
      </w:r>
      <w:r>
        <w:rPr>
          <w:rFonts w:ascii="Arial" w:hAnsi="Arial" w:cs="Arial"/>
          <w:color w:val="000000" w:themeColor="text1"/>
          <w:sz w:val="23"/>
          <w:szCs w:val="23"/>
          <w:lang w:val="es-ES_tradnl"/>
        </w:rPr>
        <w:t>.</w:t>
      </w:r>
    </w:p>
    <w:p w14:paraId="6853E0F1" w14:textId="77777777" w:rsidR="005A3360" w:rsidRPr="00176EFB" w:rsidRDefault="005A3360" w:rsidP="005A3360">
      <w:pPr>
        <w:jc w:val="both"/>
        <w:rPr>
          <w:rFonts w:ascii="Verdana" w:hAnsi="Verdana" w:cs="Arial"/>
          <w:lang w:val="es-ES_tradnl"/>
        </w:rPr>
      </w:pPr>
      <w:r w:rsidRPr="00176EFB">
        <w:rPr>
          <w:rFonts w:ascii="Verdana" w:hAnsi="Verdana" w:cs="Arial"/>
          <w:lang w:val="es-ES_tradnl"/>
        </w:rPr>
        <w:t xml:space="preserve"> </w:t>
      </w:r>
    </w:p>
    <w:p w14:paraId="74E95A75" w14:textId="77777777" w:rsidR="005A3360" w:rsidRPr="00176EFB" w:rsidRDefault="005A3360" w:rsidP="005A3360">
      <w:pPr>
        <w:spacing w:line="360" w:lineRule="auto"/>
        <w:jc w:val="both"/>
        <w:rPr>
          <w:rFonts w:ascii="Arial" w:hAnsi="Arial" w:cs="Arial"/>
          <w:sz w:val="23"/>
          <w:szCs w:val="23"/>
          <w:lang w:val="es-ES_tradnl" w:eastAsia="es-ES"/>
        </w:rPr>
      </w:pPr>
      <w:r w:rsidRPr="00176EFB">
        <w:rPr>
          <w:rFonts w:ascii="Arial" w:hAnsi="Arial" w:cs="Arial"/>
          <w:sz w:val="23"/>
          <w:szCs w:val="23"/>
          <w:lang w:val="es-ES_tradnl"/>
        </w:rPr>
        <w:t xml:space="preserve">Tal como su Señoría lo podrá advertir, el presente juicio de amparo resulta procedente en términos de lo dispuesto por los </w:t>
      </w:r>
      <w:r w:rsidRPr="00176EFB">
        <w:rPr>
          <w:rFonts w:ascii="Arial" w:hAnsi="Arial" w:cs="Arial"/>
          <w:b/>
          <w:sz w:val="23"/>
          <w:szCs w:val="23"/>
          <w:lang w:val="es-ES_tradnl"/>
        </w:rPr>
        <w:t>artículos 103, fracción I</w:t>
      </w:r>
      <w:r w:rsidRPr="00176EFB">
        <w:rPr>
          <w:rFonts w:ascii="Arial" w:hAnsi="Arial" w:cs="Arial"/>
          <w:sz w:val="23"/>
          <w:szCs w:val="23"/>
          <w:lang w:val="es-ES_tradnl"/>
        </w:rPr>
        <w:t>,</w:t>
      </w:r>
      <w:r w:rsidRPr="00176EFB">
        <w:rPr>
          <w:rFonts w:ascii="Arial" w:hAnsi="Arial" w:cs="Arial"/>
          <w:b/>
          <w:bCs/>
          <w:sz w:val="23"/>
          <w:szCs w:val="23"/>
          <w:lang w:val="es-ES_tradnl"/>
        </w:rPr>
        <w:t xml:space="preserve"> y 107</w:t>
      </w:r>
      <w:r w:rsidRPr="00176EFB">
        <w:rPr>
          <w:rFonts w:ascii="Arial" w:hAnsi="Arial" w:cs="Arial"/>
          <w:sz w:val="23"/>
          <w:szCs w:val="23"/>
          <w:lang w:val="es-ES_tradnl"/>
        </w:rPr>
        <w:t xml:space="preserve"> de la Constitución Federal</w:t>
      </w:r>
      <w:r w:rsidRPr="00176EFB">
        <w:rPr>
          <w:rFonts w:ascii="Arial" w:hAnsi="Arial" w:cs="Arial"/>
          <w:sz w:val="23"/>
          <w:szCs w:val="23"/>
          <w:lang w:val="es-ES_tradnl" w:eastAsia="es-ES"/>
        </w:rPr>
        <w:t>,</w:t>
      </w:r>
      <w:r w:rsidRPr="00176EFB">
        <w:rPr>
          <w:rFonts w:ascii="Arial" w:hAnsi="Arial" w:cs="Arial"/>
          <w:sz w:val="23"/>
          <w:szCs w:val="23"/>
          <w:lang w:val="es-ES_tradnl"/>
        </w:rPr>
        <w:t xml:space="preserve"> en relación con lo dispuesto</w:t>
      </w:r>
      <w:r>
        <w:rPr>
          <w:rFonts w:ascii="Arial" w:hAnsi="Arial" w:cs="Arial"/>
          <w:sz w:val="23"/>
          <w:szCs w:val="23"/>
          <w:lang w:val="es-ES_tradnl"/>
        </w:rPr>
        <w:t xml:space="preserve"> por la fracción</w:t>
      </w:r>
      <w:r w:rsidRPr="00176EFB">
        <w:rPr>
          <w:rFonts w:ascii="Arial" w:hAnsi="Arial" w:cs="Arial"/>
          <w:b/>
          <w:sz w:val="23"/>
          <w:szCs w:val="23"/>
          <w:lang w:val="es-ES_tradnl"/>
        </w:rPr>
        <w:t xml:space="preserve"> II del artículo 107</w:t>
      </w:r>
      <w:r w:rsidRPr="00176EFB">
        <w:rPr>
          <w:rFonts w:ascii="Arial" w:hAnsi="Arial" w:cs="Arial"/>
          <w:sz w:val="23"/>
          <w:szCs w:val="23"/>
          <w:lang w:val="es-ES_tradnl"/>
        </w:rPr>
        <w:t xml:space="preserve"> de la Ley de amparo, </w:t>
      </w:r>
      <w:r w:rsidRPr="00176EFB">
        <w:rPr>
          <w:rFonts w:ascii="Arial" w:hAnsi="Arial" w:cs="Arial"/>
          <w:sz w:val="23"/>
          <w:szCs w:val="23"/>
          <w:lang w:val="es-ES_tradnl" w:eastAsia="es-ES"/>
        </w:rPr>
        <w:t>que establecen lo siguiente:</w:t>
      </w:r>
    </w:p>
    <w:p w14:paraId="374043B3" w14:textId="77777777" w:rsidR="005A3360" w:rsidRPr="00176EFB" w:rsidRDefault="005A3360" w:rsidP="005A3360">
      <w:pPr>
        <w:ind w:left="851" w:right="567"/>
        <w:jc w:val="both"/>
        <w:rPr>
          <w:rFonts w:ascii="Arial" w:hAnsi="Arial" w:cs="Arial"/>
          <w:b/>
          <w:i/>
          <w:sz w:val="20"/>
          <w:szCs w:val="20"/>
          <w:lang w:val="es-ES_tradnl"/>
        </w:rPr>
      </w:pPr>
    </w:p>
    <w:p w14:paraId="3771F3FB" w14:textId="77777777" w:rsidR="005A3360" w:rsidRPr="00176EFB" w:rsidRDefault="005A3360" w:rsidP="005A3360">
      <w:pPr>
        <w:ind w:left="851" w:right="567"/>
        <w:jc w:val="both"/>
        <w:rPr>
          <w:rFonts w:ascii="Arial" w:hAnsi="Arial" w:cs="Arial"/>
          <w:i/>
          <w:sz w:val="20"/>
          <w:lang w:val="es-ES_tradnl"/>
        </w:rPr>
      </w:pPr>
      <w:r w:rsidRPr="00176EFB">
        <w:rPr>
          <w:rFonts w:ascii="Arial" w:hAnsi="Arial" w:cs="Arial"/>
          <w:i/>
          <w:sz w:val="20"/>
          <w:lang w:val="es-ES_tradnl"/>
        </w:rPr>
        <w:t>“</w:t>
      </w:r>
      <w:r w:rsidRPr="00176EFB">
        <w:rPr>
          <w:rFonts w:ascii="Arial" w:hAnsi="Arial" w:cs="Arial"/>
          <w:b/>
          <w:i/>
          <w:sz w:val="20"/>
          <w:lang w:val="es-ES_tradnl"/>
        </w:rPr>
        <w:t>Artículo 107.</w:t>
      </w:r>
      <w:r w:rsidRPr="00176EFB">
        <w:rPr>
          <w:rFonts w:ascii="Arial" w:hAnsi="Arial" w:cs="Arial"/>
          <w:i/>
          <w:sz w:val="20"/>
          <w:lang w:val="es-ES_tradnl"/>
        </w:rPr>
        <w:t xml:space="preserve"> El amparo indirecto procede: </w:t>
      </w:r>
      <w:r w:rsidRPr="00176EFB">
        <w:rPr>
          <w:rFonts w:ascii="Arial" w:hAnsi="Arial" w:cs="Arial"/>
          <w:bCs/>
          <w:i/>
          <w:sz w:val="20"/>
          <w:lang w:val="es-ES_tradnl"/>
        </w:rPr>
        <w:t xml:space="preserve"> </w:t>
      </w:r>
    </w:p>
    <w:p w14:paraId="29A9C8BD" w14:textId="77777777" w:rsidR="005A3360" w:rsidRPr="00176EFB" w:rsidRDefault="005A3360" w:rsidP="005A3360">
      <w:pPr>
        <w:ind w:left="851" w:right="616"/>
        <w:jc w:val="both"/>
        <w:rPr>
          <w:rFonts w:ascii="Arial" w:hAnsi="Arial" w:cs="Arial"/>
          <w:bCs/>
          <w:i/>
          <w:sz w:val="20"/>
          <w:lang w:val="es-ES_tradnl"/>
        </w:rPr>
      </w:pPr>
    </w:p>
    <w:p w14:paraId="7186CB5B" w14:textId="77777777" w:rsidR="005A3360" w:rsidRPr="00176EFB" w:rsidRDefault="005A3360" w:rsidP="005A3360">
      <w:pPr>
        <w:ind w:left="851" w:right="616"/>
        <w:jc w:val="both"/>
        <w:rPr>
          <w:rFonts w:ascii="Arial" w:hAnsi="Arial" w:cs="Arial"/>
          <w:b/>
          <w:i/>
          <w:sz w:val="20"/>
          <w:lang w:val="es-ES_tradnl"/>
        </w:rPr>
      </w:pPr>
      <w:r w:rsidRPr="00176EFB">
        <w:rPr>
          <w:rFonts w:ascii="Arial" w:hAnsi="Arial" w:cs="Arial"/>
          <w:bCs/>
          <w:i/>
          <w:sz w:val="20"/>
          <w:lang w:val="es-ES_tradnl"/>
        </w:rPr>
        <w:t>(…)</w:t>
      </w:r>
    </w:p>
    <w:p w14:paraId="5B3453F3" w14:textId="77777777" w:rsidR="005A3360" w:rsidRPr="00176EFB" w:rsidRDefault="005A3360" w:rsidP="005A3360">
      <w:pPr>
        <w:ind w:left="851" w:right="616"/>
        <w:jc w:val="both"/>
        <w:rPr>
          <w:rFonts w:ascii="Arial" w:hAnsi="Arial" w:cs="Arial"/>
          <w:bCs/>
          <w:i/>
          <w:sz w:val="20"/>
          <w:lang w:val="es-ES_tradnl"/>
        </w:rPr>
      </w:pPr>
    </w:p>
    <w:p w14:paraId="01856EB8" w14:textId="77777777" w:rsidR="005A3360" w:rsidRPr="00176EFB" w:rsidRDefault="005A3360" w:rsidP="005A3360">
      <w:pPr>
        <w:ind w:left="851" w:right="616"/>
        <w:jc w:val="both"/>
        <w:rPr>
          <w:rFonts w:ascii="Arial" w:hAnsi="Arial" w:cs="Arial"/>
          <w:i/>
          <w:sz w:val="20"/>
          <w:lang w:val="es-ES_tradnl"/>
        </w:rPr>
      </w:pPr>
      <w:r w:rsidRPr="00176EFB">
        <w:rPr>
          <w:rFonts w:ascii="Arial" w:hAnsi="Arial" w:cs="Arial"/>
          <w:b/>
          <w:i/>
          <w:sz w:val="20"/>
          <w:lang w:val="es-ES_tradnl"/>
        </w:rPr>
        <w:t xml:space="preserve">II. Contra actos u omisiones </w:t>
      </w:r>
      <w:r w:rsidRPr="00176EFB">
        <w:rPr>
          <w:rFonts w:ascii="Arial" w:hAnsi="Arial" w:cs="Arial"/>
          <w:bCs/>
          <w:i/>
          <w:sz w:val="20"/>
          <w:lang w:val="es-ES_tradnl"/>
        </w:rPr>
        <w:t>que provengan de autoridades distintas de los tribunales judiciales, administrativos o del trabajo; (…).</w:t>
      </w:r>
      <w:r w:rsidRPr="00176EFB">
        <w:rPr>
          <w:rFonts w:ascii="Arial" w:hAnsi="Arial" w:cs="Arial"/>
          <w:i/>
          <w:sz w:val="20"/>
          <w:lang w:val="es-ES_tradnl"/>
        </w:rPr>
        <w:t>”</w:t>
      </w:r>
    </w:p>
    <w:p w14:paraId="76F5295C" w14:textId="77777777" w:rsidR="005A3360" w:rsidRPr="00176EFB" w:rsidRDefault="005A3360" w:rsidP="005A3360">
      <w:pPr>
        <w:jc w:val="both"/>
        <w:rPr>
          <w:rFonts w:ascii="Verdana" w:hAnsi="Verdana" w:cs="Arial"/>
          <w:lang w:val="es-ES_tradnl"/>
        </w:rPr>
      </w:pPr>
    </w:p>
    <w:p w14:paraId="3640A82F" w14:textId="77777777" w:rsidR="005A3360" w:rsidRPr="00176EFB" w:rsidRDefault="005A3360" w:rsidP="005A3360">
      <w:pPr>
        <w:spacing w:line="360" w:lineRule="auto"/>
        <w:jc w:val="both"/>
        <w:rPr>
          <w:rFonts w:ascii="Arial" w:hAnsi="Arial" w:cs="Arial"/>
          <w:sz w:val="23"/>
          <w:szCs w:val="23"/>
          <w:lang w:val="es-ES_tradnl"/>
        </w:rPr>
      </w:pPr>
      <w:r w:rsidRPr="00176EFB">
        <w:rPr>
          <w:rFonts w:ascii="Arial" w:hAnsi="Arial" w:cs="Arial"/>
          <w:sz w:val="23"/>
          <w:szCs w:val="23"/>
          <w:lang w:val="es-ES_tradnl"/>
        </w:rPr>
        <w:t xml:space="preserve">En ese sentido, resulta evidente la </w:t>
      </w:r>
      <w:r w:rsidRPr="00176EFB">
        <w:rPr>
          <w:rFonts w:ascii="Arial" w:hAnsi="Arial" w:cs="Arial"/>
          <w:b/>
          <w:bCs/>
          <w:sz w:val="23"/>
          <w:szCs w:val="23"/>
          <w:lang w:val="es-ES_tradnl"/>
        </w:rPr>
        <w:t>procedencia</w:t>
      </w:r>
      <w:r w:rsidRPr="00176EFB">
        <w:rPr>
          <w:rFonts w:ascii="Arial" w:hAnsi="Arial" w:cs="Arial"/>
          <w:sz w:val="23"/>
          <w:szCs w:val="23"/>
          <w:lang w:val="es-ES_tradnl"/>
        </w:rPr>
        <w:t xml:space="preserve"> del presente juicio de amparo toda vez que el mismo </w:t>
      </w:r>
      <w:r w:rsidRPr="00176EFB">
        <w:rPr>
          <w:rFonts w:ascii="Arial" w:hAnsi="Arial" w:cs="Arial"/>
          <w:b/>
          <w:bCs/>
          <w:sz w:val="23"/>
          <w:szCs w:val="23"/>
          <w:lang w:val="es-ES_tradnl"/>
        </w:rPr>
        <w:t>se interpone en contra de</w:t>
      </w:r>
      <w:r w:rsidRPr="00176EFB">
        <w:rPr>
          <w:rFonts w:ascii="Arial" w:hAnsi="Arial" w:cs="Arial"/>
          <w:sz w:val="23"/>
          <w:szCs w:val="23"/>
          <w:lang w:val="es-ES_tradnl"/>
        </w:rPr>
        <w:t xml:space="preserve"> </w:t>
      </w:r>
      <w:r w:rsidRPr="00176EFB">
        <w:rPr>
          <w:rFonts w:ascii="Arial" w:hAnsi="Arial" w:cs="Arial"/>
          <w:b/>
          <w:bCs/>
          <w:sz w:val="23"/>
          <w:szCs w:val="23"/>
          <w:lang w:val="es-ES_tradnl"/>
        </w:rPr>
        <w:t>i)</w:t>
      </w:r>
      <w:r w:rsidRPr="00176EFB">
        <w:rPr>
          <w:rFonts w:ascii="Arial" w:hAnsi="Arial" w:cs="Arial"/>
          <w:sz w:val="23"/>
          <w:szCs w:val="23"/>
          <w:lang w:val="es-ES_tradnl"/>
        </w:rPr>
        <w:t xml:space="preserve"> </w:t>
      </w:r>
      <w:r w:rsidRPr="00176EFB">
        <w:rPr>
          <w:rFonts w:ascii="Arial" w:hAnsi="Arial" w:cs="Arial"/>
          <w:b/>
          <w:bCs/>
          <w:sz w:val="23"/>
          <w:szCs w:val="23"/>
          <w:u w:val="single"/>
          <w:lang w:val="es-ES_tradnl"/>
        </w:rPr>
        <w:t>actos</w:t>
      </w:r>
      <w:r w:rsidRPr="00176EFB">
        <w:rPr>
          <w:rFonts w:ascii="Arial" w:hAnsi="Arial" w:cs="Arial"/>
          <w:sz w:val="23"/>
          <w:szCs w:val="23"/>
          <w:lang w:val="es-ES_tradnl"/>
        </w:rPr>
        <w:t xml:space="preserve"> y </w:t>
      </w:r>
      <w:r w:rsidRPr="00176EFB">
        <w:rPr>
          <w:rFonts w:ascii="Arial" w:hAnsi="Arial" w:cs="Arial"/>
          <w:b/>
          <w:bCs/>
          <w:sz w:val="23"/>
          <w:szCs w:val="23"/>
          <w:lang w:val="es-ES_tradnl"/>
        </w:rPr>
        <w:t>ii)</w:t>
      </w:r>
      <w:r w:rsidRPr="00176EFB">
        <w:rPr>
          <w:rFonts w:ascii="Arial" w:hAnsi="Arial" w:cs="Arial"/>
          <w:sz w:val="23"/>
          <w:szCs w:val="23"/>
          <w:lang w:val="es-ES_tradnl"/>
        </w:rPr>
        <w:t xml:space="preserve"> </w:t>
      </w:r>
      <w:r w:rsidRPr="00176EFB">
        <w:rPr>
          <w:rFonts w:ascii="Arial" w:hAnsi="Arial" w:cs="Arial"/>
          <w:b/>
          <w:bCs/>
          <w:sz w:val="23"/>
          <w:szCs w:val="23"/>
          <w:u w:val="single"/>
          <w:lang w:val="es-ES_tradnl"/>
        </w:rPr>
        <w:t>omisiones</w:t>
      </w:r>
      <w:r w:rsidRPr="00176EFB">
        <w:rPr>
          <w:rFonts w:ascii="Arial" w:hAnsi="Arial" w:cs="Arial"/>
          <w:sz w:val="23"/>
          <w:szCs w:val="23"/>
          <w:lang w:val="es-ES_tradnl"/>
        </w:rPr>
        <w:t xml:space="preserve"> de las autoridades señaladas como responsables, todos los cuales, sin duda, </w:t>
      </w:r>
      <w:r w:rsidRPr="00176EFB">
        <w:rPr>
          <w:rFonts w:ascii="Arial" w:hAnsi="Arial" w:cs="Arial"/>
          <w:b/>
          <w:bCs/>
          <w:sz w:val="23"/>
          <w:szCs w:val="23"/>
          <w:lang w:val="es-ES_tradnl"/>
        </w:rPr>
        <w:t>constituyen actos susceptibles de ser reclamados a través del presente juicio de amparo</w:t>
      </w:r>
      <w:r w:rsidRPr="00176EFB">
        <w:rPr>
          <w:rFonts w:ascii="Arial" w:hAnsi="Arial" w:cs="Arial"/>
          <w:sz w:val="23"/>
          <w:szCs w:val="23"/>
          <w:lang w:val="es-ES_tradnl"/>
        </w:rPr>
        <w:t>, pues vulneran los derechos humanos reconocidos y protegidos por la propia Constitución, así como por los tratados internacionales de los que el Estado Mexicano es parte.</w:t>
      </w:r>
    </w:p>
    <w:p w14:paraId="6980D861" w14:textId="77777777" w:rsidR="005A3360" w:rsidRDefault="005A3360" w:rsidP="005A3360">
      <w:pPr>
        <w:tabs>
          <w:tab w:val="left" w:pos="1615"/>
        </w:tabs>
        <w:spacing w:line="360" w:lineRule="auto"/>
        <w:jc w:val="both"/>
        <w:rPr>
          <w:rFonts w:ascii="Arial" w:hAnsi="Arial" w:cs="Arial"/>
          <w:sz w:val="23"/>
          <w:szCs w:val="23"/>
          <w:lang w:val="es-ES_tradnl"/>
        </w:rPr>
      </w:pPr>
    </w:p>
    <w:p w14:paraId="0EFA021E" w14:textId="77777777" w:rsidR="005A3360" w:rsidRPr="007846C1" w:rsidRDefault="005A3360" w:rsidP="005A3360">
      <w:pPr>
        <w:tabs>
          <w:tab w:val="left" w:pos="1615"/>
        </w:tabs>
        <w:spacing w:line="360" w:lineRule="auto"/>
        <w:jc w:val="both"/>
        <w:rPr>
          <w:rFonts w:ascii="Arial" w:hAnsi="Arial" w:cs="Arial"/>
          <w:sz w:val="23"/>
          <w:szCs w:val="23"/>
          <w:lang w:val="es-ES_tradnl"/>
        </w:rPr>
      </w:pPr>
      <w:r>
        <w:rPr>
          <w:rFonts w:ascii="Arial" w:hAnsi="Arial" w:cs="Arial"/>
          <w:sz w:val="23"/>
          <w:szCs w:val="23"/>
          <w:lang w:val="es-ES_tradnl"/>
        </w:rPr>
        <w:t xml:space="preserve">Respecto a las autoridades para efectos del juicio de amparo resulta oportuno precisar que, en 2011 la Segunda Sala emitió el criterio </w:t>
      </w:r>
      <w:r>
        <w:rPr>
          <w:rFonts w:ascii="Arial" w:hAnsi="Arial" w:cs="Arial"/>
          <w:i/>
          <w:iCs/>
          <w:sz w:val="23"/>
          <w:szCs w:val="23"/>
          <w:lang w:val="es-ES_tradnl"/>
        </w:rPr>
        <w:t xml:space="preserve">“autoridad para los efectos del juicio de amparo” </w:t>
      </w:r>
      <w:r>
        <w:rPr>
          <w:rFonts w:ascii="Arial" w:hAnsi="Arial" w:cs="Arial"/>
          <w:sz w:val="23"/>
          <w:szCs w:val="23"/>
          <w:lang w:val="es-ES_tradnl"/>
        </w:rPr>
        <w:t>en el cual desarrolló de manera puntual las notas que distinguen a una autoridad para efectos del juicio de amparo. El criterio en cuestión si bien</w:t>
      </w:r>
      <w:r w:rsidRPr="00C9160A">
        <w:rPr>
          <w:rFonts w:ascii="Arial" w:hAnsi="Arial" w:cs="Arial"/>
          <w:sz w:val="23"/>
          <w:szCs w:val="23"/>
          <w:lang w:val="es-ES_tradnl"/>
        </w:rPr>
        <w:t xml:space="preserve"> fue establecido </w:t>
      </w:r>
      <w:r>
        <w:rPr>
          <w:rFonts w:ascii="Arial" w:hAnsi="Arial" w:cs="Arial"/>
          <w:sz w:val="23"/>
          <w:szCs w:val="23"/>
          <w:lang w:val="es-ES_tradnl"/>
        </w:rPr>
        <w:t>a partir de la Ley de Amparo abrogada</w:t>
      </w:r>
      <w:r w:rsidRPr="00C9160A">
        <w:rPr>
          <w:rFonts w:ascii="Arial" w:hAnsi="Arial" w:cs="Arial"/>
          <w:sz w:val="23"/>
          <w:szCs w:val="23"/>
          <w:lang w:val="es-ES_tradnl"/>
        </w:rPr>
        <w:t>,</w:t>
      </w:r>
      <w:r>
        <w:rPr>
          <w:rFonts w:ascii="Arial" w:hAnsi="Arial" w:cs="Arial"/>
          <w:sz w:val="23"/>
          <w:szCs w:val="23"/>
          <w:lang w:val="es-ES_tradnl"/>
        </w:rPr>
        <w:t xml:space="preserve"> lo cierto es que </w:t>
      </w:r>
      <w:r w:rsidRPr="00C9160A">
        <w:rPr>
          <w:rFonts w:ascii="Arial" w:hAnsi="Arial" w:cs="Arial"/>
          <w:sz w:val="23"/>
          <w:szCs w:val="23"/>
          <w:lang w:val="es-ES_tradnl"/>
        </w:rPr>
        <w:t>continúa en vigor</w:t>
      </w:r>
      <w:r>
        <w:rPr>
          <w:rFonts w:ascii="Arial" w:hAnsi="Arial" w:cs="Arial"/>
          <w:sz w:val="23"/>
          <w:szCs w:val="23"/>
          <w:lang w:val="es-ES_tradnl"/>
        </w:rPr>
        <w:t>,</w:t>
      </w:r>
      <w:r w:rsidRPr="00C9160A">
        <w:rPr>
          <w:rFonts w:ascii="Arial" w:hAnsi="Arial" w:cs="Arial"/>
          <w:sz w:val="23"/>
          <w:szCs w:val="23"/>
          <w:lang w:val="es-ES_tradnl"/>
        </w:rPr>
        <w:t xml:space="preserve"> ya que los requerimientos determinados en dicha jurisprudencia fueron retomados en el texto actual </w:t>
      </w:r>
      <w:r>
        <w:rPr>
          <w:rFonts w:ascii="Arial" w:hAnsi="Arial" w:cs="Arial"/>
          <w:sz w:val="23"/>
          <w:szCs w:val="23"/>
          <w:lang w:val="es-ES_tradnl"/>
        </w:rPr>
        <w:t>en e</w:t>
      </w:r>
      <w:r w:rsidRPr="00C9160A">
        <w:rPr>
          <w:rFonts w:ascii="Arial" w:hAnsi="Arial" w:cs="Arial"/>
          <w:sz w:val="23"/>
          <w:szCs w:val="23"/>
          <w:lang w:val="es-ES_tradnl"/>
        </w:rPr>
        <w:t>l artículo 5º, fracción II, de la Ley de Amparo</w:t>
      </w:r>
      <w:r>
        <w:rPr>
          <w:rFonts w:ascii="Arial" w:hAnsi="Arial" w:cs="Arial"/>
          <w:sz w:val="23"/>
          <w:szCs w:val="23"/>
          <w:lang w:val="es-ES_tradnl"/>
        </w:rPr>
        <w:t xml:space="preserve">. Lo anterior se advierte den la tesis de rubro y texto siguientes: </w:t>
      </w:r>
    </w:p>
    <w:p w14:paraId="282FFC8F" w14:textId="77777777" w:rsidR="005A3360" w:rsidRDefault="005A3360" w:rsidP="005A3360"/>
    <w:p w14:paraId="53F8D49D" w14:textId="77777777" w:rsidR="005A3360" w:rsidRPr="007846C1" w:rsidRDefault="005A3360" w:rsidP="005A3360">
      <w:pPr>
        <w:ind w:left="851"/>
        <w:jc w:val="both"/>
        <w:rPr>
          <w:rFonts w:ascii="Arial" w:hAnsi="Arial" w:cs="Arial"/>
          <w:i/>
          <w:iCs/>
          <w:sz w:val="20"/>
          <w:szCs w:val="20"/>
        </w:rPr>
      </w:pPr>
      <w:r>
        <w:rPr>
          <w:rFonts w:ascii="Arial" w:hAnsi="Arial" w:cs="Arial"/>
          <w:i/>
          <w:iCs/>
          <w:sz w:val="20"/>
          <w:szCs w:val="20"/>
        </w:rPr>
        <w:t>“</w:t>
      </w:r>
      <w:r w:rsidRPr="007846C1">
        <w:rPr>
          <w:rFonts w:ascii="Arial" w:hAnsi="Arial" w:cs="Arial"/>
          <w:b/>
          <w:bCs/>
          <w:i/>
          <w:iCs/>
          <w:sz w:val="20"/>
          <w:szCs w:val="20"/>
        </w:rPr>
        <w:t>AUTORIDAD PARA LOS EFECTOS DEL JUICIO DE AMPARO. NOTAS DISTINTIVAS</w:t>
      </w:r>
      <w:r w:rsidRPr="007846C1">
        <w:rPr>
          <w:rFonts w:ascii="Arial" w:hAnsi="Arial" w:cs="Arial"/>
          <w:i/>
          <w:iCs/>
          <w:sz w:val="20"/>
          <w:szCs w:val="20"/>
        </w:rPr>
        <w:t>.</w:t>
      </w:r>
      <w:r>
        <w:rPr>
          <w:rStyle w:val="Refdenotaalpie"/>
          <w:rFonts w:ascii="Arial" w:hAnsi="Arial" w:cs="Arial"/>
          <w:i/>
          <w:iCs/>
          <w:sz w:val="20"/>
          <w:szCs w:val="20"/>
        </w:rPr>
        <w:footnoteReference w:id="1"/>
      </w:r>
      <w:r w:rsidRPr="007846C1">
        <w:rPr>
          <w:rFonts w:ascii="Arial" w:hAnsi="Arial" w:cs="Arial"/>
          <w:i/>
          <w:iCs/>
          <w:sz w:val="20"/>
          <w:szCs w:val="20"/>
        </w:rPr>
        <w:t xml:space="preserve">Las notas que distinguen a una autoridad para efectos del juicio de amparo son las siguientes: a) La existencia de un ente de hecho o de derecho que establece una relación de supra a subordinación con un particular; b) Que esa relación tenga su </w:t>
      </w:r>
      <w:r w:rsidRPr="007846C1">
        <w:rPr>
          <w:rFonts w:ascii="Arial" w:hAnsi="Arial" w:cs="Arial"/>
          <w:i/>
          <w:iCs/>
          <w:sz w:val="20"/>
          <w:szCs w:val="20"/>
        </w:rPr>
        <w:lastRenderedPageBreak/>
        <w:t>nacimiento en la ley, lo que dota al ente de una facultad administrativa, cuyo ejercicio es irrenunciable, al ser pública la fuente de esa potestad; c) Que con motivo de esa relación emita actos unilaterales a través de los cuales cree, modifique o extinga por sí o ante sí, situaciones jurídicas que afecten la esfera legal del particular; y, d) Que para emitir esos actos no requiera acudir a los órganos judiciales ni precise del consenso de la voluntad del afectado.</w:t>
      </w:r>
      <w:r>
        <w:rPr>
          <w:rFonts w:ascii="Arial" w:hAnsi="Arial" w:cs="Arial"/>
          <w:i/>
          <w:iCs/>
          <w:sz w:val="20"/>
          <w:szCs w:val="20"/>
        </w:rPr>
        <w:t>”</w:t>
      </w:r>
    </w:p>
    <w:p w14:paraId="0C015CA3" w14:textId="77777777" w:rsidR="005A3360" w:rsidRDefault="005A3360" w:rsidP="005A3360">
      <w:pPr>
        <w:tabs>
          <w:tab w:val="left" w:pos="1615"/>
        </w:tabs>
        <w:spacing w:line="360" w:lineRule="auto"/>
        <w:jc w:val="both"/>
        <w:rPr>
          <w:rFonts w:ascii="Arial" w:hAnsi="Arial" w:cs="Arial"/>
          <w:sz w:val="23"/>
          <w:szCs w:val="23"/>
          <w:lang w:val="es-ES_tradnl"/>
        </w:rPr>
      </w:pPr>
    </w:p>
    <w:p w14:paraId="2B4B8546" w14:textId="77777777" w:rsidR="005A3360" w:rsidRDefault="005A3360" w:rsidP="005A3360">
      <w:pPr>
        <w:tabs>
          <w:tab w:val="left" w:pos="1615"/>
        </w:tabs>
        <w:spacing w:line="360" w:lineRule="auto"/>
        <w:jc w:val="both"/>
        <w:rPr>
          <w:rFonts w:ascii="Arial" w:hAnsi="Arial" w:cs="Arial"/>
          <w:sz w:val="23"/>
          <w:szCs w:val="23"/>
          <w:lang w:val="es-ES_tradnl"/>
        </w:rPr>
      </w:pPr>
      <w:r>
        <w:rPr>
          <w:rFonts w:ascii="Arial" w:hAnsi="Arial" w:cs="Arial"/>
          <w:sz w:val="23"/>
          <w:szCs w:val="23"/>
          <w:lang w:val="es-ES_tradnl"/>
        </w:rPr>
        <w:t>A partir del criterio antes transcrito, la Segunda Sala —en la contradicción de tesis 449/2019 y en el amparo en revisión 872/2018—, estableció de manera clara aspectos que deben de ser analizados para poder determinar si se está o no frente a una autoridad responsable para efectos del juicio de amparo, los cuales a saber son los siguientes:</w:t>
      </w:r>
    </w:p>
    <w:p w14:paraId="0B44A0C8" w14:textId="77777777" w:rsidR="005A3360" w:rsidRPr="00BC146A" w:rsidRDefault="005A3360" w:rsidP="005A3360">
      <w:pPr>
        <w:spacing w:line="360" w:lineRule="auto"/>
        <w:jc w:val="both"/>
        <w:rPr>
          <w:rFonts w:ascii="Arial" w:hAnsi="Arial" w:cs="Arial"/>
          <w:color w:val="000000" w:themeColor="text1"/>
          <w:sz w:val="26"/>
          <w:szCs w:val="26"/>
        </w:rPr>
      </w:pPr>
    </w:p>
    <w:p w14:paraId="62D8BDAB" w14:textId="77777777" w:rsidR="005A3360" w:rsidRPr="00C9160A" w:rsidRDefault="005A3360" w:rsidP="005A3360">
      <w:pPr>
        <w:pStyle w:val="Prrafodelista"/>
        <w:numPr>
          <w:ilvl w:val="0"/>
          <w:numId w:val="42"/>
        </w:numPr>
        <w:spacing w:line="360" w:lineRule="auto"/>
        <w:ind w:left="851"/>
        <w:jc w:val="both"/>
        <w:rPr>
          <w:rFonts w:ascii="Arial" w:hAnsi="Arial" w:cs="Arial"/>
          <w:bCs/>
          <w:color w:val="000000" w:themeColor="text1"/>
          <w:sz w:val="23"/>
          <w:szCs w:val="23"/>
        </w:rPr>
      </w:pPr>
      <w:r w:rsidRPr="00C9160A">
        <w:rPr>
          <w:rFonts w:ascii="Arial" w:hAnsi="Arial" w:cs="Arial"/>
          <w:bCs/>
          <w:color w:val="000000" w:themeColor="text1"/>
          <w:sz w:val="23"/>
          <w:szCs w:val="23"/>
        </w:rPr>
        <w:t>La existencia de un ente de hecho o de derecho que establece una relación de supra a subordinación con un particular.</w:t>
      </w:r>
    </w:p>
    <w:p w14:paraId="2FF13EFC" w14:textId="77777777" w:rsidR="005A3360" w:rsidRPr="00C9160A" w:rsidRDefault="005A3360" w:rsidP="005A3360">
      <w:pPr>
        <w:spacing w:line="360" w:lineRule="auto"/>
        <w:ind w:left="851" w:hanging="284"/>
        <w:jc w:val="both"/>
        <w:rPr>
          <w:rFonts w:ascii="Arial" w:hAnsi="Arial" w:cs="Arial"/>
          <w:bCs/>
          <w:color w:val="000000" w:themeColor="text1"/>
          <w:sz w:val="23"/>
          <w:szCs w:val="23"/>
        </w:rPr>
      </w:pPr>
      <w:r w:rsidRPr="00C9160A">
        <w:rPr>
          <w:rFonts w:ascii="Arial" w:hAnsi="Arial" w:cs="Arial"/>
          <w:b/>
          <w:bCs/>
          <w:color w:val="000000" w:themeColor="text1"/>
          <w:sz w:val="23"/>
          <w:szCs w:val="23"/>
        </w:rPr>
        <w:t>b)</w:t>
      </w:r>
      <w:r w:rsidRPr="00C9160A">
        <w:rPr>
          <w:rFonts w:ascii="Arial" w:hAnsi="Arial" w:cs="Arial"/>
          <w:bCs/>
          <w:color w:val="000000" w:themeColor="text1"/>
          <w:sz w:val="23"/>
          <w:szCs w:val="23"/>
        </w:rPr>
        <w:t xml:space="preserve"> Que esa relación tenga su nacimiento en la ley, lo que dota al ente de una facultad administrativa, cuyo ejercicio es irrenunciable, al ser pública la fuente de esa potestad</w:t>
      </w:r>
      <w:r>
        <w:rPr>
          <w:rFonts w:ascii="Arial" w:hAnsi="Arial" w:cs="Arial"/>
          <w:bCs/>
          <w:color w:val="000000" w:themeColor="text1"/>
          <w:sz w:val="23"/>
          <w:szCs w:val="23"/>
        </w:rPr>
        <w:t>.</w:t>
      </w:r>
    </w:p>
    <w:p w14:paraId="550A18AC" w14:textId="77777777" w:rsidR="005A3360" w:rsidRPr="00C9160A" w:rsidRDefault="005A3360" w:rsidP="005A3360">
      <w:pPr>
        <w:spacing w:line="360" w:lineRule="auto"/>
        <w:ind w:left="851" w:hanging="284"/>
        <w:jc w:val="both"/>
        <w:rPr>
          <w:rFonts w:ascii="Arial" w:hAnsi="Arial" w:cs="Arial"/>
          <w:bCs/>
          <w:color w:val="000000" w:themeColor="text1"/>
          <w:sz w:val="23"/>
          <w:szCs w:val="23"/>
        </w:rPr>
      </w:pPr>
      <w:r w:rsidRPr="00C9160A">
        <w:rPr>
          <w:rFonts w:ascii="Arial" w:hAnsi="Arial" w:cs="Arial"/>
          <w:b/>
          <w:bCs/>
          <w:color w:val="000000" w:themeColor="text1"/>
          <w:sz w:val="23"/>
          <w:szCs w:val="23"/>
        </w:rPr>
        <w:t>c)</w:t>
      </w:r>
      <w:r w:rsidRPr="00C9160A">
        <w:rPr>
          <w:rFonts w:ascii="Arial" w:hAnsi="Arial" w:cs="Arial"/>
          <w:bCs/>
          <w:color w:val="000000" w:themeColor="text1"/>
          <w:sz w:val="23"/>
          <w:szCs w:val="23"/>
        </w:rPr>
        <w:t xml:space="preserve"> Que con motivo de esa relación emita actos unilaterales a través de los cuales cree, modifique o extinga por sí o ante sí, situaciones jurídicas que afecten la esfera legal del particular; y,</w:t>
      </w:r>
    </w:p>
    <w:p w14:paraId="7F615120" w14:textId="77777777" w:rsidR="005A3360" w:rsidRPr="00C9160A" w:rsidRDefault="005A3360" w:rsidP="005A3360">
      <w:pPr>
        <w:spacing w:line="360" w:lineRule="auto"/>
        <w:ind w:left="851" w:hanging="284"/>
        <w:jc w:val="both"/>
        <w:rPr>
          <w:rFonts w:ascii="Arial" w:hAnsi="Arial" w:cs="Arial"/>
          <w:bCs/>
          <w:color w:val="000000" w:themeColor="text1"/>
          <w:sz w:val="23"/>
          <w:szCs w:val="23"/>
        </w:rPr>
      </w:pPr>
      <w:r w:rsidRPr="00C9160A">
        <w:rPr>
          <w:rFonts w:ascii="Arial" w:hAnsi="Arial" w:cs="Arial"/>
          <w:b/>
          <w:bCs/>
          <w:color w:val="000000" w:themeColor="text1"/>
          <w:sz w:val="23"/>
          <w:szCs w:val="23"/>
        </w:rPr>
        <w:t>d)</w:t>
      </w:r>
      <w:r w:rsidRPr="00C9160A">
        <w:rPr>
          <w:rFonts w:ascii="Arial" w:hAnsi="Arial" w:cs="Arial"/>
          <w:bCs/>
          <w:color w:val="000000" w:themeColor="text1"/>
          <w:sz w:val="23"/>
          <w:szCs w:val="23"/>
        </w:rPr>
        <w:t xml:space="preserve"> Que para emitir esos actos no requiera acudir a los órganos judiciales ni precise del consenso de la voluntad del afectado.</w:t>
      </w:r>
    </w:p>
    <w:p w14:paraId="5372463D" w14:textId="77777777" w:rsidR="005A3360" w:rsidRDefault="005A3360" w:rsidP="005A3360">
      <w:pPr>
        <w:tabs>
          <w:tab w:val="left" w:pos="1615"/>
        </w:tabs>
        <w:spacing w:line="360" w:lineRule="auto"/>
        <w:jc w:val="both"/>
        <w:rPr>
          <w:rFonts w:ascii="Arial" w:hAnsi="Arial" w:cs="Arial"/>
          <w:sz w:val="23"/>
          <w:szCs w:val="23"/>
          <w:lang w:val="es-ES_tradnl"/>
        </w:rPr>
      </w:pPr>
    </w:p>
    <w:p w14:paraId="61FD7789" w14:textId="77777777" w:rsidR="005A3360" w:rsidRPr="00C9160A" w:rsidRDefault="005A3360" w:rsidP="005A3360">
      <w:pPr>
        <w:tabs>
          <w:tab w:val="left" w:pos="1615"/>
        </w:tabs>
        <w:spacing w:line="360" w:lineRule="auto"/>
        <w:jc w:val="both"/>
        <w:rPr>
          <w:rFonts w:ascii="Arial" w:hAnsi="Arial" w:cs="Arial"/>
          <w:sz w:val="23"/>
          <w:szCs w:val="23"/>
          <w:lang w:val="es-ES_tradnl"/>
        </w:rPr>
      </w:pPr>
      <w:r>
        <w:rPr>
          <w:rFonts w:ascii="Arial" w:hAnsi="Arial" w:cs="Arial"/>
          <w:sz w:val="23"/>
          <w:szCs w:val="23"/>
          <w:lang w:val="es-ES_tradnl"/>
        </w:rPr>
        <w:t xml:space="preserve">A partir de lo antes señalado, se puede establecer que el juicio de amparo </w:t>
      </w:r>
      <w:r w:rsidRPr="00C9160A">
        <w:rPr>
          <w:rFonts w:ascii="Arial" w:hAnsi="Arial" w:cs="Arial"/>
          <w:sz w:val="23"/>
          <w:szCs w:val="23"/>
          <w:lang w:val="es-ES_tradnl"/>
        </w:rPr>
        <w:t xml:space="preserve">es procedente contra actos de autoridad, teniendo ese carácter, con independencia de su naturaleza formal, </w:t>
      </w:r>
      <w:r w:rsidRPr="00C9160A">
        <w:rPr>
          <w:rFonts w:ascii="Arial" w:hAnsi="Arial" w:cs="Arial"/>
          <w:b/>
          <w:bCs/>
          <w:sz w:val="23"/>
          <w:szCs w:val="23"/>
          <w:lang w:val="es-ES_tradnl"/>
        </w:rPr>
        <w:t>la que dicta, ordena, ejecuta o trata de ejecutar el acto que crea, modifica o extingue situaciones jurídicas en forma unilateral y obligatoria</w:t>
      </w:r>
      <w:r w:rsidRPr="00C9160A">
        <w:rPr>
          <w:rFonts w:ascii="Arial" w:hAnsi="Arial" w:cs="Arial"/>
          <w:sz w:val="23"/>
          <w:szCs w:val="23"/>
          <w:lang w:val="es-ES_tradnl"/>
        </w:rPr>
        <w:t>; asimismo, aquélla que omita el acto que de realizarse crearía, modificaría o extinguiría dichas situaciones jurídicas.</w:t>
      </w:r>
      <w:r>
        <w:rPr>
          <w:rStyle w:val="Refdenotaalpie"/>
          <w:rFonts w:ascii="Arial" w:hAnsi="Arial" w:cs="Arial"/>
          <w:sz w:val="23"/>
          <w:szCs w:val="23"/>
          <w:lang w:val="es-ES_tradnl"/>
        </w:rPr>
        <w:footnoteReference w:id="2"/>
      </w:r>
    </w:p>
    <w:p w14:paraId="53DFB9C1" w14:textId="77777777" w:rsidR="005A3360" w:rsidRDefault="005A3360" w:rsidP="005A3360">
      <w:pPr>
        <w:tabs>
          <w:tab w:val="left" w:pos="1615"/>
        </w:tabs>
        <w:spacing w:line="360" w:lineRule="auto"/>
        <w:jc w:val="both"/>
        <w:rPr>
          <w:rFonts w:ascii="Arial" w:hAnsi="Arial" w:cs="Arial"/>
          <w:sz w:val="23"/>
          <w:szCs w:val="23"/>
          <w:lang w:val="es-ES_tradnl"/>
        </w:rPr>
      </w:pPr>
    </w:p>
    <w:p w14:paraId="48E60C09" w14:textId="77777777" w:rsidR="005A3360" w:rsidRPr="00C9160A" w:rsidRDefault="005A3360" w:rsidP="005A3360">
      <w:pPr>
        <w:tabs>
          <w:tab w:val="left" w:pos="1615"/>
        </w:tabs>
        <w:spacing w:line="360" w:lineRule="auto"/>
        <w:jc w:val="both"/>
        <w:rPr>
          <w:rFonts w:ascii="Arial" w:hAnsi="Arial" w:cs="Arial"/>
          <w:sz w:val="23"/>
          <w:szCs w:val="23"/>
          <w:lang w:val="es-ES_tradnl"/>
        </w:rPr>
      </w:pPr>
      <w:r>
        <w:rPr>
          <w:rFonts w:ascii="Arial" w:hAnsi="Arial" w:cs="Arial"/>
          <w:sz w:val="23"/>
          <w:szCs w:val="23"/>
          <w:lang w:val="es-ES_tradnl"/>
        </w:rPr>
        <w:t>Cuanto</w:t>
      </w:r>
      <w:r w:rsidRPr="00C9160A">
        <w:rPr>
          <w:rFonts w:ascii="Arial" w:hAnsi="Arial" w:cs="Arial"/>
          <w:sz w:val="23"/>
          <w:szCs w:val="23"/>
          <w:lang w:val="es-ES_tradnl"/>
        </w:rPr>
        <w:t xml:space="preserve"> se emite un acto de autoridad éste conlleva el reconocimiento o establecimiento de una nueva situación jurídica, </w:t>
      </w:r>
      <w:r w:rsidRPr="002F79FF">
        <w:rPr>
          <w:rFonts w:ascii="Arial" w:hAnsi="Arial" w:cs="Arial"/>
          <w:b/>
          <w:bCs/>
          <w:sz w:val="23"/>
          <w:szCs w:val="23"/>
          <w:lang w:val="es-ES_tradnl"/>
        </w:rPr>
        <w:t>la cual se distingue por llevar aparejada una serie de efectos materiales y jurídicos que se concretan en la esfera jurídica del gobernado</w:t>
      </w:r>
      <w:r w:rsidRPr="00C9160A">
        <w:rPr>
          <w:rFonts w:ascii="Arial" w:hAnsi="Arial" w:cs="Arial"/>
          <w:sz w:val="23"/>
          <w:szCs w:val="23"/>
          <w:lang w:val="es-ES_tradnl"/>
        </w:rPr>
        <w:t xml:space="preserve"> y que lo legitiman para acudir al juicio de amparo con el fin de obtener una sentencia que declare la inconstitucionalidad del acto relativo.</w:t>
      </w:r>
    </w:p>
    <w:p w14:paraId="3C6896D4" w14:textId="77777777" w:rsidR="005A3360" w:rsidRPr="00C9160A" w:rsidRDefault="005A3360" w:rsidP="005A3360">
      <w:pPr>
        <w:tabs>
          <w:tab w:val="left" w:pos="1615"/>
        </w:tabs>
        <w:spacing w:line="360" w:lineRule="auto"/>
        <w:jc w:val="both"/>
        <w:rPr>
          <w:rFonts w:ascii="Arial" w:hAnsi="Arial" w:cs="Arial"/>
          <w:sz w:val="23"/>
          <w:szCs w:val="23"/>
          <w:lang w:val="es-ES_tradnl"/>
        </w:rPr>
      </w:pPr>
    </w:p>
    <w:p w14:paraId="136F0987" w14:textId="77777777" w:rsidR="005A3360" w:rsidRPr="00C9160A" w:rsidRDefault="005A3360" w:rsidP="005A3360">
      <w:pPr>
        <w:tabs>
          <w:tab w:val="left" w:pos="1615"/>
        </w:tabs>
        <w:spacing w:line="360" w:lineRule="auto"/>
        <w:jc w:val="both"/>
        <w:rPr>
          <w:rFonts w:ascii="Arial" w:hAnsi="Arial" w:cs="Arial"/>
          <w:sz w:val="23"/>
          <w:szCs w:val="23"/>
          <w:lang w:val="es-ES_tradnl"/>
        </w:rPr>
      </w:pPr>
      <w:r>
        <w:rPr>
          <w:rFonts w:ascii="Arial" w:hAnsi="Arial" w:cs="Arial"/>
          <w:sz w:val="23"/>
          <w:szCs w:val="23"/>
          <w:lang w:val="es-ES_tradnl"/>
        </w:rPr>
        <w:t>No se debe de perder de vista, que e</w:t>
      </w:r>
      <w:r w:rsidRPr="00C9160A">
        <w:rPr>
          <w:rFonts w:ascii="Arial" w:hAnsi="Arial" w:cs="Arial"/>
          <w:sz w:val="23"/>
          <w:szCs w:val="23"/>
          <w:lang w:val="es-ES_tradnl"/>
        </w:rPr>
        <w:t xml:space="preserve">l juicio de amparo es un medio de control de constitucionalidad cuyo objeto es reparar las violaciones de derechos que un acto de autoridad genera sobre la esfera jurídica del gobernado con la finalidad de restituirlo en el goce pleno de las prerrogativas que le hayan sido violadas. </w:t>
      </w:r>
    </w:p>
    <w:p w14:paraId="25CD3099" w14:textId="77777777" w:rsidR="005A3360" w:rsidRPr="004246E9" w:rsidRDefault="005A3360" w:rsidP="005A3360">
      <w:pPr>
        <w:autoSpaceDE w:val="0"/>
        <w:autoSpaceDN w:val="0"/>
        <w:adjustRightInd w:val="0"/>
        <w:spacing w:line="360" w:lineRule="auto"/>
        <w:jc w:val="both"/>
        <w:rPr>
          <w:rFonts w:ascii="Arial" w:hAnsi="Arial" w:cs="Arial"/>
          <w:color w:val="000000" w:themeColor="text1"/>
          <w:sz w:val="23"/>
          <w:szCs w:val="23"/>
          <w:lang w:val="es-ES_tradnl"/>
        </w:rPr>
      </w:pPr>
    </w:p>
    <w:p w14:paraId="4BCE2C08" w14:textId="77777777" w:rsidR="005A3360" w:rsidRDefault="005A3360" w:rsidP="005A3360">
      <w:pPr>
        <w:pStyle w:val="Prrafodelista"/>
        <w:numPr>
          <w:ilvl w:val="0"/>
          <w:numId w:val="41"/>
        </w:numPr>
        <w:rPr>
          <w:rFonts w:ascii="Arial" w:hAnsi="Arial" w:cs="Arial"/>
          <w:b/>
          <w:bCs/>
          <w:sz w:val="23"/>
          <w:szCs w:val="23"/>
        </w:rPr>
      </w:pPr>
      <w:r w:rsidRPr="004246E9">
        <w:rPr>
          <w:rFonts w:ascii="Arial" w:hAnsi="Arial" w:cs="Arial"/>
          <w:b/>
          <w:bCs/>
          <w:sz w:val="23"/>
          <w:szCs w:val="23"/>
        </w:rPr>
        <w:t>Caso en concreto</w:t>
      </w:r>
    </w:p>
    <w:p w14:paraId="3F7C0F90" w14:textId="77777777" w:rsidR="005A3360" w:rsidRDefault="005A3360" w:rsidP="005A3360">
      <w:pPr>
        <w:spacing w:line="360" w:lineRule="auto"/>
        <w:jc w:val="both"/>
        <w:rPr>
          <w:rFonts w:ascii="Arial" w:hAnsi="Arial" w:cs="Arial"/>
          <w:sz w:val="23"/>
          <w:szCs w:val="23"/>
        </w:rPr>
      </w:pPr>
    </w:p>
    <w:p w14:paraId="156DED4B" w14:textId="765085A3" w:rsidR="005A3360" w:rsidRDefault="005A3360" w:rsidP="005A3360">
      <w:pPr>
        <w:spacing w:line="360" w:lineRule="auto"/>
        <w:jc w:val="both"/>
        <w:rPr>
          <w:rFonts w:ascii="Arial" w:hAnsi="Arial" w:cs="Arial"/>
          <w:sz w:val="23"/>
          <w:szCs w:val="23"/>
        </w:rPr>
      </w:pPr>
      <w:r>
        <w:rPr>
          <w:rFonts w:ascii="Arial" w:hAnsi="Arial" w:cs="Arial"/>
          <w:sz w:val="23"/>
          <w:szCs w:val="23"/>
        </w:rPr>
        <w:lastRenderedPageBreak/>
        <w:t>Una vez puntualizado quien es autoridad para efectos del juicio de amparo y en consecuencia, qué es un acto de autoridad, se procederá a realizar un análisis en el caso en concreto a partir de los requisitos señalados, para así demostrar que contrario a lo planteado, la sección “quién es quién de las mentiras de las conferencias mañaneras” s</w:t>
      </w:r>
      <w:r w:rsidR="004F6EE5">
        <w:rPr>
          <w:rFonts w:ascii="Arial" w:hAnsi="Arial" w:cs="Arial"/>
          <w:sz w:val="23"/>
          <w:szCs w:val="23"/>
        </w:rPr>
        <w:t>í</w:t>
      </w:r>
      <w:r>
        <w:rPr>
          <w:rFonts w:ascii="Arial" w:hAnsi="Arial" w:cs="Arial"/>
          <w:sz w:val="23"/>
          <w:szCs w:val="23"/>
        </w:rPr>
        <w:t xml:space="preserve"> constituye un acto de autoridad. </w:t>
      </w:r>
    </w:p>
    <w:p w14:paraId="353511E4" w14:textId="77777777" w:rsidR="005A3360" w:rsidRDefault="005A3360" w:rsidP="005A3360">
      <w:pPr>
        <w:spacing w:line="360" w:lineRule="auto"/>
        <w:jc w:val="both"/>
        <w:rPr>
          <w:rFonts w:ascii="Arial" w:hAnsi="Arial" w:cs="Arial"/>
          <w:sz w:val="23"/>
          <w:szCs w:val="23"/>
        </w:rPr>
      </w:pPr>
    </w:p>
    <w:p w14:paraId="4FFC21C8" w14:textId="77777777" w:rsidR="005A3360" w:rsidRDefault="005A3360" w:rsidP="005A3360">
      <w:pPr>
        <w:spacing w:line="360" w:lineRule="auto"/>
        <w:jc w:val="both"/>
        <w:rPr>
          <w:rFonts w:ascii="Arial" w:hAnsi="Arial" w:cs="Arial"/>
          <w:sz w:val="23"/>
          <w:szCs w:val="23"/>
        </w:rPr>
      </w:pPr>
      <w:r>
        <w:rPr>
          <w:rFonts w:ascii="Arial" w:hAnsi="Arial" w:cs="Arial"/>
          <w:sz w:val="23"/>
          <w:szCs w:val="23"/>
        </w:rPr>
        <w:t>En el caso, resulta relevante precisar que los requisitos establecidos por la Segunda Sala convergen con lo establecido en la fracción II del artículo 5 de la Ley de Amparo, esto es, que los actos dicten</w:t>
      </w:r>
      <w:r w:rsidRPr="00E92D32">
        <w:rPr>
          <w:rFonts w:ascii="Arial" w:hAnsi="Arial" w:cs="Arial"/>
          <w:sz w:val="23"/>
          <w:szCs w:val="23"/>
        </w:rPr>
        <w:t>, orden</w:t>
      </w:r>
      <w:r>
        <w:rPr>
          <w:rFonts w:ascii="Arial" w:hAnsi="Arial" w:cs="Arial"/>
          <w:sz w:val="23"/>
          <w:szCs w:val="23"/>
        </w:rPr>
        <w:t>en</w:t>
      </w:r>
      <w:r w:rsidRPr="00E92D32">
        <w:rPr>
          <w:rFonts w:ascii="Arial" w:hAnsi="Arial" w:cs="Arial"/>
          <w:sz w:val="23"/>
          <w:szCs w:val="23"/>
        </w:rPr>
        <w:t>, ejecut</w:t>
      </w:r>
      <w:r>
        <w:rPr>
          <w:rFonts w:ascii="Arial" w:hAnsi="Arial" w:cs="Arial"/>
          <w:sz w:val="23"/>
          <w:szCs w:val="23"/>
        </w:rPr>
        <w:t>en</w:t>
      </w:r>
      <w:r w:rsidRPr="00E92D32">
        <w:rPr>
          <w:rFonts w:ascii="Arial" w:hAnsi="Arial" w:cs="Arial"/>
          <w:sz w:val="23"/>
          <w:szCs w:val="23"/>
        </w:rPr>
        <w:t xml:space="preserve"> o trat</w:t>
      </w:r>
      <w:r>
        <w:rPr>
          <w:rFonts w:ascii="Arial" w:hAnsi="Arial" w:cs="Arial"/>
          <w:sz w:val="23"/>
          <w:szCs w:val="23"/>
        </w:rPr>
        <w:t>en</w:t>
      </w:r>
      <w:r w:rsidRPr="00E92D32">
        <w:rPr>
          <w:rFonts w:ascii="Arial" w:hAnsi="Arial" w:cs="Arial"/>
          <w:sz w:val="23"/>
          <w:szCs w:val="23"/>
        </w:rPr>
        <w:t xml:space="preserve"> de ejecut</w:t>
      </w:r>
      <w:r>
        <w:rPr>
          <w:rFonts w:ascii="Arial" w:hAnsi="Arial" w:cs="Arial"/>
          <w:sz w:val="23"/>
          <w:szCs w:val="23"/>
        </w:rPr>
        <w:t>a</w:t>
      </w:r>
      <w:r w:rsidRPr="00E92D32">
        <w:rPr>
          <w:rFonts w:ascii="Arial" w:hAnsi="Arial" w:cs="Arial"/>
          <w:sz w:val="23"/>
          <w:szCs w:val="23"/>
        </w:rPr>
        <w:t>r el acto que crea, modifica o extingue situaciones</w:t>
      </w:r>
      <w:r>
        <w:rPr>
          <w:rFonts w:ascii="Arial" w:hAnsi="Arial" w:cs="Arial"/>
          <w:sz w:val="23"/>
          <w:szCs w:val="23"/>
        </w:rPr>
        <w:t xml:space="preserve"> </w:t>
      </w:r>
      <w:r w:rsidRPr="00E92D32">
        <w:rPr>
          <w:rFonts w:ascii="Arial" w:hAnsi="Arial" w:cs="Arial"/>
          <w:sz w:val="23"/>
          <w:szCs w:val="23"/>
        </w:rPr>
        <w:t>jurídicas en forma unilateral y obligatoria</w:t>
      </w:r>
      <w:r>
        <w:rPr>
          <w:rFonts w:ascii="Arial" w:hAnsi="Arial" w:cs="Arial"/>
          <w:sz w:val="23"/>
          <w:szCs w:val="23"/>
        </w:rPr>
        <w:t xml:space="preserve">. Por lo que una vez cumplimentados todos los requisitos, se podrá concluir que </w:t>
      </w:r>
      <w:r w:rsidRPr="00500DAC">
        <w:rPr>
          <w:rFonts w:ascii="Arial" w:hAnsi="Arial" w:cs="Arial"/>
          <w:b/>
          <w:bCs/>
          <w:sz w:val="23"/>
          <w:szCs w:val="23"/>
        </w:rPr>
        <w:t>(i)</w:t>
      </w:r>
      <w:r>
        <w:rPr>
          <w:rFonts w:ascii="Arial" w:hAnsi="Arial" w:cs="Arial"/>
          <w:sz w:val="23"/>
          <w:szCs w:val="23"/>
        </w:rPr>
        <w:t xml:space="preserve"> se está frente actos de autoridad y </w:t>
      </w:r>
      <w:r w:rsidRPr="00500DAC">
        <w:rPr>
          <w:rFonts w:ascii="Arial" w:hAnsi="Arial" w:cs="Arial"/>
          <w:b/>
          <w:bCs/>
          <w:sz w:val="23"/>
          <w:szCs w:val="23"/>
        </w:rPr>
        <w:t>(ii)</w:t>
      </w:r>
      <w:r>
        <w:rPr>
          <w:rFonts w:ascii="Arial" w:hAnsi="Arial" w:cs="Arial"/>
          <w:sz w:val="23"/>
          <w:szCs w:val="23"/>
        </w:rPr>
        <w:t xml:space="preserve"> frente a una autoridad; para efectos del juicio de amparo. </w:t>
      </w:r>
    </w:p>
    <w:p w14:paraId="16A8DA36" w14:textId="77777777" w:rsidR="005A3360" w:rsidRDefault="005A3360" w:rsidP="005A3360">
      <w:pPr>
        <w:spacing w:line="360" w:lineRule="auto"/>
        <w:jc w:val="both"/>
        <w:rPr>
          <w:rFonts w:ascii="Arial" w:hAnsi="Arial" w:cs="Arial"/>
          <w:sz w:val="23"/>
          <w:szCs w:val="23"/>
        </w:rPr>
      </w:pPr>
    </w:p>
    <w:p w14:paraId="66C81A50" w14:textId="77777777" w:rsidR="005A3360" w:rsidRPr="004246E9" w:rsidRDefault="005A3360" w:rsidP="005A3360">
      <w:pPr>
        <w:spacing w:line="360" w:lineRule="auto"/>
        <w:jc w:val="both"/>
        <w:rPr>
          <w:rFonts w:ascii="Arial" w:hAnsi="Arial" w:cs="Arial"/>
          <w:b/>
          <w:bCs/>
          <w:sz w:val="23"/>
          <w:szCs w:val="23"/>
        </w:rPr>
      </w:pPr>
      <w:r w:rsidRPr="004246E9">
        <w:rPr>
          <w:rFonts w:ascii="Arial" w:hAnsi="Arial" w:cs="Arial"/>
          <w:b/>
          <w:bCs/>
          <w:sz w:val="23"/>
          <w:szCs w:val="23"/>
        </w:rPr>
        <w:t xml:space="preserve">Requisitos Segunda Sala </w:t>
      </w:r>
    </w:p>
    <w:p w14:paraId="25A660F5" w14:textId="77777777" w:rsidR="005A3360" w:rsidRDefault="005A3360" w:rsidP="005A3360">
      <w:pPr>
        <w:spacing w:line="360" w:lineRule="auto"/>
        <w:jc w:val="both"/>
        <w:rPr>
          <w:rFonts w:ascii="Arial" w:hAnsi="Arial" w:cs="Arial"/>
          <w:sz w:val="23"/>
          <w:szCs w:val="23"/>
        </w:rPr>
      </w:pPr>
    </w:p>
    <w:p w14:paraId="7AE24E13" w14:textId="77777777" w:rsidR="005A3360" w:rsidRDefault="005A3360" w:rsidP="005A3360">
      <w:pPr>
        <w:pStyle w:val="Prrafodelista"/>
        <w:numPr>
          <w:ilvl w:val="0"/>
          <w:numId w:val="43"/>
        </w:numPr>
        <w:spacing w:line="360" w:lineRule="auto"/>
        <w:jc w:val="both"/>
        <w:rPr>
          <w:rFonts w:ascii="Arial" w:hAnsi="Arial" w:cs="Arial"/>
          <w:bCs/>
          <w:color w:val="000000" w:themeColor="text1"/>
          <w:sz w:val="23"/>
          <w:szCs w:val="23"/>
        </w:rPr>
      </w:pPr>
      <w:r w:rsidRPr="00C9160A">
        <w:rPr>
          <w:rFonts w:ascii="Arial" w:hAnsi="Arial" w:cs="Arial"/>
          <w:bCs/>
          <w:color w:val="000000" w:themeColor="text1"/>
          <w:sz w:val="23"/>
          <w:szCs w:val="23"/>
        </w:rPr>
        <w:t>La existencia de un ente de hecho o de derecho que establece una relación de supra a subordinación con un particular</w:t>
      </w:r>
    </w:p>
    <w:p w14:paraId="56DA1C26" w14:textId="77777777" w:rsidR="005A3360" w:rsidRPr="00A640D4" w:rsidRDefault="005A3360" w:rsidP="005A3360">
      <w:pPr>
        <w:spacing w:line="360" w:lineRule="auto"/>
        <w:jc w:val="both"/>
        <w:rPr>
          <w:rFonts w:ascii="Arial" w:hAnsi="Arial" w:cs="Arial"/>
          <w:bCs/>
          <w:color w:val="000000" w:themeColor="text1"/>
          <w:sz w:val="23"/>
          <w:szCs w:val="23"/>
        </w:rPr>
      </w:pPr>
    </w:p>
    <w:p w14:paraId="0876B134" w14:textId="77777777" w:rsidR="005A3360" w:rsidRDefault="005A3360" w:rsidP="005A3360">
      <w:p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Al resolver la Segunda Sala la Contradicción de tesis 71/1998</w:t>
      </w:r>
      <w:r>
        <w:rPr>
          <w:rStyle w:val="Refdenotaalpie"/>
          <w:rFonts w:ascii="Arial" w:hAnsi="Arial" w:cs="Arial"/>
          <w:bCs/>
          <w:color w:val="000000" w:themeColor="text1"/>
          <w:sz w:val="23"/>
          <w:szCs w:val="23"/>
        </w:rPr>
        <w:footnoteReference w:id="3"/>
      </w:r>
      <w:r>
        <w:rPr>
          <w:rFonts w:ascii="Arial" w:hAnsi="Arial" w:cs="Arial"/>
          <w:bCs/>
          <w:color w:val="000000" w:themeColor="text1"/>
          <w:sz w:val="23"/>
          <w:szCs w:val="23"/>
        </w:rPr>
        <w:t xml:space="preserve"> estableció diversos lineamientos respecto a cuando se está frente a una relación de supra o subordinación, dentro de los cuales se hace mención a que (i) surgen entre autoridades frente a los gobernados, en los cuales las primeras actúan </w:t>
      </w:r>
      <w:r w:rsidRPr="00D52F9C">
        <w:rPr>
          <w:rFonts w:ascii="Arial" w:hAnsi="Arial" w:cs="Arial"/>
          <w:bCs/>
          <w:color w:val="000000" w:themeColor="text1"/>
          <w:sz w:val="23"/>
          <w:szCs w:val="23"/>
        </w:rPr>
        <w:t>en un plano superior a los segundos</w:t>
      </w:r>
      <w:r>
        <w:rPr>
          <w:rFonts w:ascii="Arial" w:hAnsi="Arial" w:cs="Arial"/>
          <w:bCs/>
          <w:color w:val="000000" w:themeColor="text1"/>
          <w:sz w:val="23"/>
          <w:szCs w:val="23"/>
        </w:rPr>
        <w:t xml:space="preserve">, (ii) su regulación se prevé en del derecho público, (iii) el gobernante </w:t>
      </w:r>
      <w:r w:rsidRPr="00D52F9C">
        <w:rPr>
          <w:rFonts w:ascii="Arial" w:hAnsi="Arial" w:cs="Arial"/>
          <w:bCs/>
          <w:color w:val="000000" w:themeColor="text1"/>
          <w:sz w:val="23"/>
          <w:szCs w:val="23"/>
        </w:rPr>
        <w:t>impone su voluntad sin necesidad de acudir a los tribunales.</w:t>
      </w:r>
    </w:p>
    <w:p w14:paraId="4C78D1BC" w14:textId="77777777" w:rsidR="005A3360" w:rsidRDefault="005A3360" w:rsidP="005A3360">
      <w:pPr>
        <w:spacing w:line="360" w:lineRule="auto"/>
        <w:jc w:val="both"/>
        <w:rPr>
          <w:rFonts w:ascii="Arial" w:hAnsi="Arial" w:cs="Arial"/>
          <w:bCs/>
          <w:color w:val="000000" w:themeColor="text1"/>
          <w:sz w:val="23"/>
          <w:szCs w:val="23"/>
        </w:rPr>
      </w:pPr>
    </w:p>
    <w:p w14:paraId="5212FBD4" w14:textId="77777777" w:rsidR="005A3360" w:rsidRDefault="005A3360" w:rsidP="005A3360">
      <w:p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 xml:space="preserve">De manera preliminar se puede establecer que, en el caso en concreto, el quejoso se encuentra en un plano de subordinación frente a los actos que se le reclaman a la Directora de Redes. </w:t>
      </w:r>
    </w:p>
    <w:p w14:paraId="3D53C863" w14:textId="77777777" w:rsidR="005A3360" w:rsidRDefault="005A3360" w:rsidP="005A3360">
      <w:pPr>
        <w:spacing w:line="360" w:lineRule="auto"/>
        <w:jc w:val="both"/>
        <w:rPr>
          <w:rFonts w:ascii="Arial" w:hAnsi="Arial" w:cs="Arial"/>
          <w:bCs/>
          <w:color w:val="000000" w:themeColor="text1"/>
          <w:sz w:val="23"/>
          <w:szCs w:val="23"/>
        </w:rPr>
      </w:pPr>
    </w:p>
    <w:p w14:paraId="523B45AC" w14:textId="77777777" w:rsidR="005A3360" w:rsidRDefault="005A3360" w:rsidP="005A3360">
      <w:pPr>
        <w:pStyle w:val="Prrafodelista"/>
        <w:numPr>
          <w:ilvl w:val="0"/>
          <w:numId w:val="44"/>
        </w:num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S</w:t>
      </w:r>
      <w:r w:rsidRPr="00D52F9C">
        <w:rPr>
          <w:rFonts w:ascii="Arial" w:hAnsi="Arial" w:cs="Arial"/>
          <w:bCs/>
          <w:color w:val="000000" w:themeColor="text1"/>
          <w:sz w:val="23"/>
          <w:szCs w:val="23"/>
        </w:rPr>
        <w:t>urgen entre autoridades frente a los gobernados, en los cuales las primeras actúan en un plano superior a los segundos</w:t>
      </w:r>
      <w:r>
        <w:rPr>
          <w:rFonts w:ascii="Arial" w:hAnsi="Arial" w:cs="Arial"/>
          <w:bCs/>
          <w:color w:val="000000" w:themeColor="text1"/>
          <w:sz w:val="23"/>
          <w:szCs w:val="23"/>
        </w:rPr>
        <w:t>.</w:t>
      </w:r>
    </w:p>
    <w:p w14:paraId="46ECAACE"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00617A14" w14:textId="77777777" w:rsidR="005A3360" w:rsidRDefault="005A3360" w:rsidP="005A3360">
      <w:pPr>
        <w:pStyle w:val="Prrafodelista"/>
        <w:spacing w:line="360" w:lineRule="auto"/>
        <w:ind w:left="1080"/>
        <w:jc w:val="both"/>
        <w:rPr>
          <w:rFonts w:ascii="Arial" w:hAnsi="Arial" w:cs="Arial"/>
          <w:color w:val="000000" w:themeColor="text1"/>
          <w:sz w:val="23"/>
          <w:szCs w:val="23"/>
          <w:lang w:val="es-ES_tradnl"/>
        </w:rPr>
      </w:pPr>
      <w:r>
        <w:rPr>
          <w:rFonts w:ascii="Arial" w:hAnsi="Arial" w:cs="Arial"/>
          <w:bCs/>
          <w:color w:val="000000" w:themeColor="text1"/>
          <w:sz w:val="23"/>
          <w:szCs w:val="23"/>
        </w:rPr>
        <w:t xml:space="preserve">Las hoy autoridades responsables cuentan con una conferencia mañanera, la cual </w:t>
      </w:r>
      <w:r>
        <w:rPr>
          <w:rFonts w:ascii="Arial" w:hAnsi="Arial" w:cs="Arial"/>
          <w:color w:val="000000" w:themeColor="text1"/>
          <w:sz w:val="23"/>
          <w:szCs w:val="23"/>
          <w:lang w:val="es-ES_tradnl"/>
        </w:rPr>
        <w:t>t</w:t>
      </w:r>
      <w:r w:rsidRPr="00176EFB">
        <w:rPr>
          <w:rFonts w:ascii="Arial" w:hAnsi="Arial" w:cs="Arial"/>
          <w:color w:val="000000" w:themeColor="text1"/>
          <w:sz w:val="23"/>
          <w:szCs w:val="23"/>
          <w:lang w:val="es-ES_tradnl"/>
        </w:rPr>
        <w:t xml:space="preserve">an solo en </w:t>
      </w:r>
      <w:r>
        <w:rPr>
          <w:rFonts w:ascii="Arial" w:hAnsi="Arial" w:cs="Arial"/>
          <w:color w:val="000000" w:themeColor="text1"/>
          <w:sz w:val="23"/>
          <w:szCs w:val="23"/>
          <w:lang w:val="es-ES_tradnl"/>
        </w:rPr>
        <w:t xml:space="preserve">el </w:t>
      </w:r>
      <w:r w:rsidRPr="00176EFB">
        <w:rPr>
          <w:rFonts w:ascii="Arial" w:hAnsi="Arial" w:cs="Arial"/>
          <w:color w:val="000000" w:themeColor="text1"/>
          <w:sz w:val="23"/>
          <w:szCs w:val="23"/>
          <w:lang w:val="es-ES_tradnl"/>
        </w:rPr>
        <w:t xml:space="preserve">canal de </w:t>
      </w:r>
      <w:proofErr w:type="spellStart"/>
      <w:r w:rsidRPr="00176EFB">
        <w:rPr>
          <w:rFonts w:ascii="Arial" w:hAnsi="Arial" w:cs="Arial"/>
          <w:color w:val="000000" w:themeColor="text1"/>
          <w:sz w:val="23"/>
          <w:szCs w:val="23"/>
          <w:lang w:val="es-ES_tradnl"/>
        </w:rPr>
        <w:t>Youtube</w:t>
      </w:r>
      <w:proofErr w:type="spellEnd"/>
      <w:r w:rsidRPr="00176EFB">
        <w:rPr>
          <w:rFonts w:ascii="Arial" w:hAnsi="Arial" w:cs="Arial"/>
          <w:color w:val="000000" w:themeColor="text1"/>
          <w:sz w:val="23"/>
          <w:szCs w:val="23"/>
          <w:lang w:val="es-ES_tradnl"/>
        </w:rPr>
        <w:t xml:space="preserve">, donde se transmite tiene más de </w:t>
      </w:r>
      <w:r>
        <w:rPr>
          <w:rFonts w:ascii="Arial" w:hAnsi="Arial" w:cs="Arial"/>
          <w:color w:val="000000" w:themeColor="text1"/>
          <w:sz w:val="23"/>
          <w:szCs w:val="23"/>
          <w:lang w:val="es-ES_tradnl"/>
        </w:rPr>
        <w:t>3.84 millones de</w:t>
      </w:r>
      <w:r w:rsidRPr="00176EFB">
        <w:rPr>
          <w:rFonts w:ascii="Arial" w:hAnsi="Arial" w:cs="Arial"/>
          <w:color w:val="000000" w:themeColor="text1"/>
          <w:sz w:val="23"/>
          <w:szCs w:val="23"/>
          <w:lang w:val="es-ES_tradnl"/>
        </w:rPr>
        <w:t xml:space="preserve"> suscriptores. Además, los diversos medios de comunicación a nivel nacional también transmiten dicha conferencia. Es evidente que el impacto de lo señalado en una conferencia mañanera</w:t>
      </w:r>
      <w:r>
        <w:rPr>
          <w:rFonts w:ascii="Arial" w:hAnsi="Arial" w:cs="Arial"/>
          <w:color w:val="000000" w:themeColor="text1"/>
          <w:sz w:val="23"/>
          <w:szCs w:val="23"/>
          <w:lang w:val="es-ES_tradnl"/>
        </w:rPr>
        <w:t>, en específico en la sección “quién es quién de las mentiras” llega</w:t>
      </w:r>
      <w:r w:rsidRPr="00176EFB">
        <w:rPr>
          <w:rFonts w:ascii="Arial" w:hAnsi="Arial" w:cs="Arial"/>
          <w:color w:val="000000" w:themeColor="text1"/>
          <w:sz w:val="23"/>
          <w:szCs w:val="23"/>
          <w:lang w:val="es-ES_tradnl"/>
        </w:rPr>
        <w:t xml:space="preserve"> a mil</w:t>
      </w:r>
      <w:r>
        <w:rPr>
          <w:rFonts w:ascii="Arial" w:hAnsi="Arial" w:cs="Arial"/>
          <w:color w:val="000000" w:themeColor="text1"/>
          <w:sz w:val="23"/>
          <w:szCs w:val="23"/>
          <w:lang w:val="es-ES_tradnl"/>
        </w:rPr>
        <w:t xml:space="preserve">lones </w:t>
      </w:r>
      <w:r w:rsidRPr="00176EFB">
        <w:rPr>
          <w:rFonts w:ascii="Arial" w:hAnsi="Arial" w:cs="Arial"/>
          <w:color w:val="000000" w:themeColor="text1"/>
          <w:sz w:val="23"/>
          <w:szCs w:val="23"/>
          <w:lang w:val="es-ES_tradnl"/>
        </w:rPr>
        <w:t>de mexicanos, por lo que sus ataques también son conocidos por toda la población</w:t>
      </w:r>
      <w:r>
        <w:rPr>
          <w:rFonts w:ascii="Arial" w:hAnsi="Arial" w:cs="Arial"/>
          <w:color w:val="000000" w:themeColor="text1"/>
          <w:sz w:val="23"/>
          <w:szCs w:val="23"/>
          <w:lang w:val="es-ES_tradnl"/>
        </w:rPr>
        <w:t>.</w:t>
      </w:r>
    </w:p>
    <w:p w14:paraId="3695118E" w14:textId="77777777" w:rsidR="005A3360" w:rsidRDefault="005A3360" w:rsidP="005A3360">
      <w:pPr>
        <w:pStyle w:val="Prrafodelista"/>
        <w:spacing w:line="360" w:lineRule="auto"/>
        <w:ind w:left="1080"/>
        <w:jc w:val="both"/>
        <w:rPr>
          <w:rFonts w:ascii="Arial" w:hAnsi="Arial" w:cs="Arial"/>
          <w:color w:val="000000" w:themeColor="text1"/>
          <w:sz w:val="23"/>
          <w:szCs w:val="23"/>
          <w:lang w:val="es-ES_tradnl"/>
        </w:rPr>
      </w:pPr>
    </w:p>
    <w:p w14:paraId="0FCF4896" w14:textId="77777777" w:rsidR="005A3360" w:rsidRDefault="005A3360" w:rsidP="005A3360">
      <w:pPr>
        <w:pStyle w:val="Prrafodelista"/>
        <w:spacing w:line="360" w:lineRule="auto"/>
        <w:ind w:left="1080"/>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Además, </w:t>
      </w:r>
      <w:r w:rsidRPr="00D52F9C">
        <w:rPr>
          <w:rFonts w:ascii="Arial" w:hAnsi="Arial" w:cs="Arial"/>
          <w:color w:val="000000" w:themeColor="text1"/>
          <w:sz w:val="23"/>
          <w:szCs w:val="23"/>
          <w:lang w:val="es-ES_tradnl"/>
        </w:rPr>
        <w:t xml:space="preserve">al realizarse con base en el cargo y a través de un segmento “informativo” que se implementa por medio de la dispersión de recursos </w:t>
      </w:r>
      <w:r w:rsidRPr="00D52F9C">
        <w:rPr>
          <w:rFonts w:ascii="Arial" w:hAnsi="Arial" w:cs="Arial"/>
          <w:color w:val="000000" w:themeColor="text1"/>
          <w:sz w:val="23"/>
          <w:szCs w:val="23"/>
          <w:lang w:val="es-ES_tradnl"/>
        </w:rPr>
        <w:lastRenderedPageBreak/>
        <w:t xml:space="preserve">públicos </w:t>
      </w:r>
      <w:r>
        <w:rPr>
          <w:rFonts w:ascii="Arial" w:hAnsi="Arial" w:cs="Arial"/>
          <w:color w:val="000000" w:themeColor="text1"/>
          <w:sz w:val="23"/>
          <w:szCs w:val="23"/>
          <w:lang w:val="es-ES_tradnl"/>
        </w:rPr>
        <w:t>—</w:t>
      </w:r>
      <w:r w:rsidRPr="00D52F9C">
        <w:rPr>
          <w:rFonts w:ascii="Arial" w:hAnsi="Arial" w:cs="Arial"/>
          <w:color w:val="000000" w:themeColor="text1"/>
          <w:sz w:val="23"/>
          <w:szCs w:val="23"/>
          <w:lang w:val="es-ES_tradnl"/>
        </w:rPr>
        <w:t>utilización del Palacio Nacional, funcionarios públicos laboran para llevar a cabo la conferencia, utilizando materiales que pertenecen al patrimonio del Estado</w:t>
      </w:r>
      <w:r>
        <w:rPr>
          <w:rFonts w:ascii="Arial" w:hAnsi="Arial" w:cs="Arial"/>
          <w:color w:val="000000" w:themeColor="text1"/>
          <w:sz w:val="23"/>
          <w:szCs w:val="23"/>
          <w:lang w:val="es-ES_tradnl"/>
        </w:rPr>
        <w:t>—</w:t>
      </w:r>
      <w:r w:rsidRPr="00D52F9C">
        <w:rPr>
          <w:rFonts w:ascii="Arial" w:hAnsi="Arial" w:cs="Arial"/>
          <w:color w:val="000000" w:themeColor="text1"/>
          <w:sz w:val="23"/>
          <w:szCs w:val="23"/>
          <w:lang w:val="es-ES_tradnl"/>
        </w:rPr>
        <w:t xml:space="preserve"> y que tiene una proyección informativa pública, es decir, del gobierno de México</w:t>
      </w:r>
      <w:r>
        <w:rPr>
          <w:rFonts w:ascii="Arial" w:hAnsi="Arial" w:cs="Arial"/>
          <w:color w:val="000000" w:themeColor="text1"/>
          <w:sz w:val="23"/>
          <w:szCs w:val="23"/>
          <w:lang w:val="es-ES_tradnl"/>
        </w:rPr>
        <w:t xml:space="preserve">, es claro </w:t>
      </w:r>
      <w:r w:rsidRPr="00D52F9C">
        <w:rPr>
          <w:rFonts w:ascii="Arial" w:hAnsi="Arial" w:cs="Arial"/>
          <w:color w:val="000000" w:themeColor="text1"/>
          <w:sz w:val="23"/>
          <w:szCs w:val="23"/>
          <w:lang w:val="es-ES_tradnl"/>
        </w:rPr>
        <w:t>que se encuentra investid</w:t>
      </w:r>
      <w:r>
        <w:rPr>
          <w:rFonts w:ascii="Arial" w:hAnsi="Arial" w:cs="Arial"/>
          <w:color w:val="000000" w:themeColor="text1"/>
          <w:sz w:val="23"/>
          <w:szCs w:val="23"/>
          <w:lang w:val="es-ES_tradnl"/>
        </w:rPr>
        <w:t xml:space="preserve">a de imperio. Cabe destacar que los elementos antes mencionados, evidentemente no los puede tener un ciudadano, sino solamente un servidor público o ¿acaso un gobernado puede solicitar el uso del </w:t>
      </w:r>
      <w:r w:rsidR="00C52B58">
        <w:rPr>
          <w:rFonts w:ascii="Arial" w:hAnsi="Arial" w:cs="Arial"/>
          <w:color w:val="000000" w:themeColor="text1"/>
          <w:sz w:val="23"/>
          <w:szCs w:val="23"/>
          <w:lang w:val="es-ES_tradnl"/>
        </w:rPr>
        <w:t>P</w:t>
      </w:r>
      <w:r>
        <w:rPr>
          <w:rFonts w:ascii="Arial" w:hAnsi="Arial" w:cs="Arial"/>
          <w:color w:val="000000" w:themeColor="text1"/>
          <w:sz w:val="23"/>
          <w:szCs w:val="23"/>
          <w:lang w:val="es-ES_tradnl"/>
        </w:rPr>
        <w:t xml:space="preserve">alacio </w:t>
      </w:r>
      <w:r w:rsidR="00C52B58">
        <w:rPr>
          <w:rFonts w:ascii="Arial" w:hAnsi="Arial" w:cs="Arial"/>
          <w:color w:val="000000" w:themeColor="text1"/>
          <w:sz w:val="23"/>
          <w:szCs w:val="23"/>
          <w:lang w:val="es-ES_tradnl"/>
        </w:rPr>
        <w:t>N</w:t>
      </w:r>
      <w:r>
        <w:rPr>
          <w:rFonts w:ascii="Arial" w:hAnsi="Arial" w:cs="Arial"/>
          <w:color w:val="000000" w:themeColor="text1"/>
          <w:sz w:val="23"/>
          <w:szCs w:val="23"/>
          <w:lang w:val="es-ES_tradnl"/>
        </w:rPr>
        <w:t>acional, para que todas las mañanas, de lunes a viernes, se emitan conferencias utilizando el despliegue de funcionarios públicos para llevarlas a cabo, así como el uso de materiales que pertenecen al Estado?</w:t>
      </w:r>
    </w:p>
    <w:p w14:paraId="1E2055BF" w14:textId="77777777" w:rsidR="005A3360" w:rsidRDefault="005A3360" w:rsidP="005A3360">
      <w:pPr>
        <w:pStyle w:val="Prrafodelista"/>
        <w:spacing w:line="360" w:lineRule="auto"/>
        <w:ind w:left="1080"/>
        <w:jc w:val="both"/>
        <w:rPr>
          <w:rFonts w:ascii="Arial" w:hAnsi="Arial" w:cs="Arial"/>
          <w:color w:val="000000" w:themeColor="text1"/>
          <w:sz w:val="23"/>
          <w:szCs w:val="23"/>
          <w:lang w:val="es-ES_tradnl"/>
        </w:rPr>
      </w:pPr>
    </w:p>
    <w:p w14:paraId="59863D27" w14:textId="77777777" w:rsidR="005A3360" w:rsidRPr="00F859E4" w:rsidRDefault="005A3360" w:rsidP="005A3360">
      <w:pPr>
        <w:pStyle w:val="Prrafodelista"/>
        <w:spacing w:line="360" w:lineRule="auto"/>
        <w:ind w:left="1080"/>
        <w:jc w:val="both"/>
        <w:rPr>
          <w:rFonts w:ascii="Arial" w:hAnsi="Arial" w:cs="Arial"/>
          <w:color w:val="000000" w:themeColor="text1"/>
          <w:sz w:val="23"/>
          <w:szCs w:val="23"/>
          <w:lang w:val="es-ES_tradnl"/>
        </w:rPr>
      </w:pPr>
      <w:r w:rsidRPr="00D52F9C">
        <w:rPr>
          <w:rFonts w:ascii="Arial" w:hAnsi="Arial" w:cs="Arial"/>
          <w:color w:val="000000" w:themeColor="text1"/>
          <w:sz w:val="23"/>
          <w:szCs w:val="23"/>
          <w:lang w:val="es-ES_tradnl"/>
        </w:rPr>
        <w:t xml:space="preserve">Adicionalmente, las manifestaciones </w:t>
      </w:r>
      <w:r>
        <w:rPr>
          <w:rFonts w:ascii="Arial" w:hAnsi="Arial" w:cs="Arial"/>
          <w:color w:val="000000" w:themeColor="text1"/>
          <w:sz w:val="23"/>
          <w:szCs w:val="23"/>
          <w:lang w:val="es-ES_tradnl"/>
        </w:rPr>
        <w:t>de la Directora de Redes</w:t>
      </w:r>
      <w:r w:rsidRPr="00D52F9C">
        <w:rPr>
          <w:rFonts w:ascii="Arial" w:hAnsi="Arial" w:cs="Arial"/>
          <w:color w:val="000000" w:themeColor="text1"/>
          <w:sz w:val="23"/>
          <w:szCs w:val="23"/>
          <w:lang w:val="es-ES_tradnl"/>
        </w:rPr>
        <w:t>, no la</w:t>
      </w:r>
      <w:r w:rsidRPr="00F859E4">
        <w:rPr>
          <w:rFonts w:ascii="Arial" w:hAnsi="Arial" w:cs="Arial"/>
          <w:color w:val="000000" w:themeColor="text1"/>
          <w:sz w:val="23"/>
          <w:szCs w:val="23"/>
          <w:lang w:val="es-ES_tradnl"/>
        </w:rPr>
        <w:t xml:space="preserve"> hace en su calidad de ciudadan</w:t>
      </w:r>
      <w:r>
        <w:rPr>
          <w:rFonts w:ascii="Arial" w:hAnsi="Arial" w:cs="Arial"/>
          <w:color w:val="000000" w:themeColor="text1"/>
          <w:sz w:val="23"/>
          <w:szCs w:val="23"/>
          <w:lang w:val="es-ES_tradnl"/>
        </w:rPr>
        <w:t>a</w:t>
      </w:r>
      <w:r w:rsidRPr="00F859E4">
        <w:rPr>
          <w:rFonts w:ascii="Arial" w:hAnsi="Arial" w:cs="Arial"/>
          <w:color w:val="000000" w:themeColor="text1"/>
          <w:sz w:val="23"/>
          <w:szCs w:val="23"/>
          <w:lang w:val="es-ES_tradnl"/>
        </w:rPr>
        <w:t xml:space="preserve">, debido a que las realizan desde el púlpito del Estado, en una sede del Estado como es Palacio Nacional, y a través de recursos públicos. Incluso, las insignias detrás del escaño en donde expresa sus mañaneras son insignias del gobierno federal. Además, el estrado o tribuna tiene el escudo nacional.  </w:t>
      </w:r>
    </w:p>
    <w:p w14:paraId="0DE4E6ED" w14:textId="77777777" w:rsidR="005A3360" w:rsidRPr="00D52F9C" w:rsidRDefault="005A3360" w:rsidP="005A3360">
      <w:pPr>
        <w:pStyle w:val="Prrafodelista"/>
        <w:spacing w:line="360" w:lineRule="auto"/>
        <w:ind w:left="1080"/>
        <w:jc w:val="both"/>
        <w:rPr>
          <w:rFonts w:ascii="Arial" w:hAnsi="Arial" w:cs="Arial"/>
          <w:bCs/>
          <w:color w:val="000000" w:themeColor="text1"/>
          <w:sz w:val="23"/>
          <w:szCs w:val="23"/>
        </w:rPr>
      </w:pPr>
    </w:p>
    <w:p w14:paraId="217BB8D6" w14:textId="77777777" w:rsidR="005A3360" w:rsidRDefault="005A3360" w:rsidP="005A3360">
      <w:pPr>
        <w:pStyle w:val="Prrafodelista"/>
        <w:numPr>
          <w:ilvl w:val="0"/>
          <w:numId w:val="44"/>
        </w:num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S</w:t>
      </w:r>
      <w:r w:rsidRPr="00D52F9C">
        <w:rPr>
          <w:rFonts w:ascii="Arial" w:hAnsi="Arial" w:cs="Arial"/>
          <w:bCs/>
          <w:color w:val="000000" w:themeColor="text1"/>
          <w:sz w:val="23"/>
          <w:szCs w:val="23"/>
        </w:rPr>
        <w:t>u regulación se prevé en el derecho público</w:t>
      </w:r>
    </w:p>
    <w:p w14:paraId="226EC010"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0DCAE2E2" w14:textId="77777777" w:rsidR="005A3360" w:rsidRDefault="005A3360" w:rsidP="005A3360">
      <w:pPr>
        <w:pStyle w:val="Prrafodelista"/>
        <w:spacing w:line="360" w:lineRule="auto"/>
        <w:ind w:left="1080"/>
        <w:jc w:val="both"/>
        <w:rPr>
          <w:rFonts w:ascii="Arial" w:hAnsi="Arial" w:cs="Arial"/>
          <w:bCs/>
          <w:color w:val="000000" w:themeColor="text1"/>
          <w:sz w:val="23"/>
          <w:szCs w:val="23"/>
          <w:lang w:val="es-MX"/>
        </w:rPr>
      </w:pPr>
      <w:r>
        <w:rPr>
          <w:rFonts w:ascii="Arial" w:hAnsi="Arial" w:cs="Arial"/>
          <w:bCs/>
          <w:color w:val="000000" w:themeColor="text1"/>
          <w:sz w:val="23"/>
          <w:szCs w:val="23"/>
        </w:rPr>
        <w:t xml:space="preserve">Como se podrá advertir, las actividades de comunicación social se encuentran previstas en el artículo 134 Constitucionales, en el artículo 3º transitorio de la </w:t>
      </w:r>
      <w:r w:rsidRPr="008264A0">
        <w:rPr>
          <w:rFonts w:ascii="Arial" w:hAnsi="Arial" w:cs="Arial"/>
          <w:bCs/>
          <w:color w:val="000000" w:themeColor="text1"/>
          <w:sz w:val="23"/>
          <w:szCs w:val="23"/>
          <w:lang w:val="es-MX"/>
        </w:rPr>
        <w:t>reforma publicada en el Diario Oficial de la Federación el diez de febrero de dos mil catorce</w:t>
      </w:r>
      <w:r>
        <w:rPr>
          <w:rFonts w:ascii="Arial" w:hAnsi="Arial" w:cs="Arial"/>
          <w:bCs/>
          <w:color w:val="000000" w:themeColor="text1"/>
          <w:sz w:val="23"/>
          <w:szCs w:val="23"/>
          <w:lang w:val="es-MX"/>
        </w:rPr>
        <w:t xml:space="preserve"> que establece la obligación del Congreso de la Unión de emitir una regulación en materia de comunicación social</w:t>
      </w:r>
      <w:r>
        <w:rPr>
          <w:rStyle w:val="Refdenotaalpie"/>
          <w:rFonts w:ascii="Arial" w:hAnsi="Arial" w:cs="Arial"/>
          <w:bCs/>
          <w:color w:val="000000" w:themeColor="text1"/>
          <w:sz w:val="23"/>
          <w:szCs w:val="23"/>
          <w:lang w:val="es-MX"/>
        </w:rPr>
        <w:footnoteReference w:id="4"/>
      </w:r>
      <w:r>
        <w:rPr>
          <w:rFonts w:ascii="Arial" w:hAnsi="Arial" w:cs="Arial"/>
          <w:bCs/>
          <w:color w:val="000000" w:themeColor="text1"/>
          <w:sz w:val="23"/>
          <w:szCs w:val="23"/>
          <w:lang w:val="es-MX"/>
        </w:rPr>
        <w:t xml:space="preserve"> y el la Ley General de Comunicación Social que materializa dicha obligación.</w:t>
      </w:r>
    </w:p>
    <w:p w14:paraId="3B6EAD00"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1FEFBBFC"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r>
        <w:rPr>
          <w:rFonts w:ascii="Arial" w:hAnsi="Arial" w:cs="Arial"/>
          <w:bCs/>
          <w:color w:val="000000" w:themeColor="text1"/>
          <w:sz w:val="23"/>
          <w:szCs w:val="23"/>
        </w:rPr>
        <w:t>Además, tal como fue mencionado en el escrito inicial de demanda, las autoridades responsables se encuentran contraviniendo lo dispuesto en la Política de Comunicación Social, emitida por el Coordinador de Comunicación Social de Presidencia. Si bien, las autoridades responsables tienen el derecho a la libertad de expresión, no pueden utilizar su investidura para “justificar los ataques a quienes ejercemos nuestra libertar de expresión” como meras opiniones</w:t>
      </w:r>
      <w:r w:rsidR="00516F86">
        <w:rPr>
          <w:rFonts w:ascii="Arial" w:hAnsi="Arial" w:cs="Arial"/>
          <w:bCs/>
          <w:color w:val="000000" w:themeColor="text1"/>
          <w:sz w:val="23"/>
          <w:szCs w:val="23"/>
        </w:rPr>
        <w:t>”</w:t>
      </w:r>
      <w:r>
        <w:rPr>
          <w:rFonts w:ascii="Arial" w:hAnsi="Arial" w:cs="Arial"/>
          <w:bCs/>
          <w:color w:val="000000" w:themeColor="text1"/>
          <w:sz w:val="23"/>
          <w:szCs w:val="23"/>
        </w:rPr>
        <w:t>.</w:t>
      </w:r>
    </w:p>
    <w:p w14:paraId="4B0B6400"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0F082959" w14:textId="77777777" w:rsidR="005A3360" w:rsidRDefault="005A3360" w:rsidP="005A3360">
      <w:pPr>
        <w:pStyle w:val="Prrafodelista"/>
        <w:spacing w:line="360" w:lineRule="auto"/>
        <w:ind w:left="1080"/>
        <w:jc w:val="both"/>
        <w:rPr>
          <w:rFonts w:ascii="Arial" w:hAnsi="Arial" w:cs="Arial"/>
          <w:color w:val="000000" w:themeColor="text1"/>
          <w:sz w:val="23"/>
          <w:szCs w:val="23"/>
          <w:shd w:val="clear" w:color="auto" w:fill="FFFFFF"/>
          <w:lang w:val="es-ES_tradnl"/>
        </w:rPr>
      </w:pPr>
      <w:r>
        <w:rPr>
          <w:rFonts w:ascii="Arial" w:hAnsi="Arial" w:cs="Arial"/>
          <w:bCs/>
          <w:color w:val="000000" w:themeColor="text1"/>
          <w:sz w:val="23"/>
          <w:szCs w:val="23"/>
        </w:rPr>
        <w:t xml:space="preserve">La conferencia mañanera en específico la sección “quién es quién de las mentiras” constituye una campaña gubernamental, ya que tal como fue anunciado desde el inicio del gobierno del actual Presidente en principio la </w:t>
      </w:r>
      <w:r>
        <w:rPr>
          <w:rFonts w:ascii="Arial" w:hAnsi="Arial" w:cs="Arial"/>
          <w:bCs/>
          <w:color w:val="000000" w:themeColor="text1"/>
          <w:sz w:val="23"/>
          <w:szCs w:val="23"/>
        </w:rPr>
        <w:lastRenderedPageBreak/>
        <w:t xml:space="preserve">conferencia tendría como objetivo difundir información y avances sobre su gobierno y la sección tiene como objetivo “desmentir e informar”. Así, al constituir una campaña gubernamental, </w:t>
      </w:r>
      <w:r w:rsidRPr="007A6C31">
        <w:rPr>
          <w:rFonts w:ascii="Arial" w:hAnsi="Arial" w:cs="Arial"/>
          <w:b/>
          <w:color w:val="000000" w:themeColor="text1"/>
          <w:sz w:val="23"/>
          <w:szCs w:val="23"/>
        </w:rPr>
        <w:t>quienes participen se encuentran obligados a cumplimentar con lo establecido en la Política de Comunicación Social</w:t>
      </w:r>
      <w:r>
        <w:rPr>
          <w:rFonts w:ascii="Arial" w:hAnsi="Arial" w:cs="Arial"/>
          <w:bCs/>
          <w:color w:val="000000" w:themeColor="text1"/>
          <w:sz w:val="23"/>
          <w:szCs w:val="23"/>
        </w:rPr>
        <w:t xml:space="preserve">, esto es (a) </w:t>
      </w:r>
      <w:r w:rsidRPr="00176EFB">
        <w:rPr>
          <w:rFonts w:ascii="Arial" w:hAnsi="Arial" w:cs="Arial"/>
          <w:color w:val="000000" w:themeColor="text1"/>
          <w:sz w:val="23"/>
          <w:szCs w:val="23"/>
          <w:shd w:val="clear" w:color="auto" w:fill="FFFFFF"/>
          <w:lang w:val="es-ES_tradnl"/>
        </w:rPr>
        <w:t>no deben utilizarse con fines discriminatorios, para violar los derechos humanos o con fines electorales o partidarios, así como tampoco estar destinada a discriminar, criminalizar o estigmatizar a cualquier persona o sector de la sociedad en el ámbito político, social, económico o cultural</w:t>
      </w:r>
      <w:r>
        <w:rPr>
          <w:rFonts w:ascii="Arial" w:hAnsi="Arial" w:cs="Arial"/>
          <w:color w:val="000000" w:themeColor="text1"/>
          <w:sz w:val="23"/>
          <w:szCs w:val="23"/>
          <w:shd w:val="clear" w:color="auto" w:fill="FFFFFF"/>
          <w:lang w:val="es-ES_tradnl"/>
        </w:rPr>
        <w:t>.</w:t>
      </w:r>
    </w:p>
    <w:p w14:paraId="4726EA89"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3B00743E"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r>
        <w:rPr>
          <w:rFonts w:ascii="Arial" w:hAnsi="Arial" w:cs="Arial"/>
          <w:bCs/>
          <w:color w:val="000000" w:themeColor="text1"/>
          <w:sz w:val="23"/>
          <w:szCs w:val="23"/>
        </w:rPr>
        <w:t xml:space="preserve">Luego resulta claro que la regulación de las conferencias mañaneras se encuentra prevista en el derecho público. </w:t>
      </w:r>
    </w:p>
    <w:p w14:paraId="1B784CA3" w14:textId="77777777" w:rsidR="005A3360" w:rsidRPr="006102C5" w:rsidRDefault="005A3360" w:rsidP="005A3360">
      <w:pPr>
        <w:spacing w:line="360" w:lineRule="auto"/>
        <w:jc w:val="both"/>
        <w:rPr>
          <w:rFonts w:ascii="Arial" w:hAnsi="Arial" w:cs="Arial"/>
          <w:bCs/>
          <w:color w:val="000000" w:themeColor="text1"/>
          <w:sz w:val="23"/>
          <w:szCs w:val="23"/>
        </w:rPr>
      </w:pPr>
    </w:p>
    <w:p w14:paraId="7120C215" w14:textId="77777777" w:rsidR="005A3360" w:rsidRDefault="005A3360" w:rsidP="005A3360">
      <w:pPr>
        <w:pStyle w:val="Prrafodelista"/>
        <w:numPr>
          <w:ilvl w:val="0"/>
          <w:numId w:val="44"/>
        </w:num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El</w:t>
      </w:r>
      <w:r w:rsidRPr="00D52F9C">
        <w:rPr>
          <w:rFonts w:ascii="Arial" w:hAnsi="Arial" w:cs="Arial"/>
          <w:bCs/>
          <w:color w:val="000000" w:themeColor="text1"/>
          <w:sz w:val="23"/>
          <w:szCs w:val="23"/>
        </w:rPr>
        <w:t xml:space="preserve"> gobernante impone su voluntad sin necesidad de acudir a los tribunales</w:t>
      </w:r>
      <w:r>
        <w:rPr>
          <w:rFonts w:ascii="Arial" w:hAnsi="Arial" w:cs="Arial"/>
          <w:bCs/>
          <w:color w:val="000000" w:themeColor="text1"/>
          <w:sz w:val="23"/>
          <w:szCs w:val="23"/>
        </w:rPr>
        <w:t>.</w:t>
      </w:r>
    </w:p>
    <w:p w14:paraId="10C29AAA"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14B428FA"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r>
        <w:rPr>
          <w:rFonts w:ascii="Arial" w:hAnsi="Arial" w:cs="Arial"/>
          <w:bCs/>
          <w:color w:val="000000" w:themeColor="text1"/>
          <w:sz w:val="23"/>
          <w:szCs w:val="23"/>
        </w:rPr>
        <w:t xml:space="preserve">En el caso, bajo el argumento que las autoridades están ejerciendo su “derecho a la libertad de expresión” consideran que pueden atacar, denostar y exhibir en sus conferencias mañaneras al suscrito, lo cual trae como consecuencia una afectación directa en el derecho a la libertad de expresión en </w:t>
      </w:r>
      <w:r w:rsidR="00A343B2">
        <w:rPr>
          <w:rFonts w:ascii="Arial" w:hAnsi="Arial" w:cs="Arial"/>
          <w:bCs/>
          <w:color w:val="000000" w:themeColor="text1"/>
          <w:sz w:val="23"/>
          <w:szCs w:val="23"/>
        </w:rPr>
        <w:t>mi</w:t>
      </w:r>
      <w:r>
        <w:rPr>
          <w:rFonts w:ascii="Arial" w:hAnsi="Arial" w:cs="Arial"/>
          <w:bCs/>
          <w:color w:val="000000" w:themeColor="text1"/>
          <w:sz w:val="23"/>
          <w:szCs w:val="23"/>
        </w:rPr>
        <w:t xml:space="preserve"> calidad </w:t>
      </w:r>
      <w:r w:rsidR="00B53EC7" w:rsidRPr="00B53EC7">
        <w:rPr>
          <w:rFonts w:ascii="Arial" w:hAnsi="Arial" w:cs="Arial"/>
          <w:b/>
          <w:color w:val="000000" w:themeColor="text1"/>
          <w:sz w:val="23"/>
          <w:szCs w:val="23"/>
          <w:highlight w:val="yellow"/>
        </w:rPr>
        <w:t>[señalar en la calidad que se acude al presente juicio, periodista,</w:t>
      </w:r>
      <w:r w:rsidRPr="00B53EC7">
        <w:rPr>
          <w:rFonts w:ascii="Arial" w:hAnsi="Arial" w:cs="Arial"/>
          <w:b/>
          <w:color w:val="000000" w:themeColor="text1"/>
          <w:sz w:val="23"/>
          <w:szCs w:val="23"/>
          <w:highlight w:val="yellow"/>
        </w:rPr>
        <w:t xml:space="preserve"> ciudadano </w:t>
      </w:r>
      <w:r w:rsidR="00B53EC7" w:rsidRPr="00B53EC7">
        <w:rPr>
          <w:rFonts w:ascii="Arial" w:hAnsi="Arial" w:cs="Arial"/>
          <w:b/>
          <w:color w:val="000000" w:themeColor="text1"/>
          <w:sz w:val="23"/>
          <w:szCs w:val="23"/>
          <w:highlight w:val="yellow"/>
        </w:rPr>
        <w:t xml:space="preserve">o </w:t>
      </w:r>
      <w:r w:rsidRPr="00B53EC7">
        <w:rPr>
          <w:rFonts w:ascii="Arial" w:hAnsi="Arial" w:cs="Arial"/>
          <w:b/>
          <w:color w:val="000000" w:themeColor="text1"/>
          <w:sz w:val="23"/>
          <w:szCs w:val="23"/>
          <w:highlight w:val="yellow"/>
        </w:rPr>
        <w:t>comunicador</w:t>
      </w:r>
      <w:r w:rsidR="00B53EC7" w:rsidRPr="00B53EC7">
        <w:rPr>
          <w:rFonts w:ascii="Arial" w:hAnsi="Arial" w:cs="Arial"/>
          <w:b/>
          <w:color w:val="000000" w:themeColor="text1"/>
          <w:sz w:val="23"/>
          <w:szCs w:val="23"/>
          <w:highlight w:val="yellow"/>
        </w:rPr>
        <w:t>]</w:t>
      </w:r>
      <w:r>
        <w:rPr>
          <w:rFonts w:ascii="Arial" w:hAnsi="Arial" w:cs="Arial"/>
          <w:bCs/>
          <w:color w:val="000000" w:themeColor="text1"/>
          <w:sz w:val="23"/>
          <w:szCs w:val="23"/>
        </w:rPr>
        <w:t xml:space="preserve">. Lo anterior, ya que, al hacer estos ataques, se produce un efecto inhibidor en la participación del suscrito. Esto es, </w:t>
      </w:r>
      <w:r w:rsidRPr="00754228">
        <w:rPr>
          <w:rFonts w:ascii="Arial" w:hAnsi="Arial" w:cs="Arial"/>
          <w:b/>
          <w:color w:val="000000" w:themeColor="text1"/>
          <w:sz w:val="23"/>
          <w:szCs w:val="23"/>
        </w:rPr>
        <w:t xml:space="preserve">el </w:t>
      </w:r>
      <w:r>
        <w:rPr>
          <w:rFonts w:ascii="Arial" w:hAnsi="Arial" w:cs="Arial"/>
          <w:b/>
          <w:color w:val="000000" w:themeColor="text1"/>
          <w:sz w:val="23"/>
          <w:szCs w:val="23"/>
        </w:rPr>
        <w:t>suscrito</w:t>
      </w:r>
      <w:r w:rsidRPr="00754228">
        <w:rPr>
          <w:rFonts w:ascii="Arial" w:hAnsi="Arial" w:cs="Arial"/>
          <w:b/>
          <w:color w:val="000000" w:themeColor="text1"/>
          <w:sz w:val="23"/>
          <w:szCs w:val="23"/>
        </w:rPr>
        <w:t xml:space="preserve"> tiene que reflexionar si va a hacer una publicación en la cual señale las deficiencias del gobierno, ya que sabe con antelación las altas probabilidades de ser mencionad</w:t>
      </w:r>
      <w:r>
        <w:rPr>
          <w:rFonts w:ascii="Arial" w:hAnsi="Arial" w:cs="Arial"/>
          <w:b/>
          <w:color w:val="000000" w:themeColor="text1"/>
          <w:sz w:val="23"/>
          <w:szCs w:val="23"/>
        </w:rPr>
        <w:t>o</w:t>
      </w:r>
      <w:r>
        <w:rPr>
          <w:rFonts w:ascii="Arial" w:hAnsi="Arial" w:cs="Arial"/>
          <w:bCs/>
          <w:color w:val="000000" w:themeColor="text1"/>
          <w:sz w:val="23"/>
          <w:szCs w:val="23"/>
        </w:rPr>
        <w:t xml:space="preserve"> </w:t>
      </w:r>
      <w:r w:rsidRPr="00754228">
        <w:rPr>
          <w:rFonts w:ascii="Arial" w:hAnsi="Arial" w:cs="Arial"/>
          <w:b/>
          <w:color w:val="000000" w:themeColor="text1"/>
          <w:sz w:val="23"/>
          <w:szCs w:val="23"/>
        </w:rPr>
        <w:t>y atacado en las conferencias mañaneras</w:t>
      </w:r>
      <w:r>
        <w:rPr>
          <w:rFonts w:ascii="Arial" w:hAnsi="Arial" w:cs="Arial"/>
          <w:b/>
          <w:color w:val="000000" w:themeColor="text1"/>
          <w:sz w:val="23"/>
          <w:szCs w:val="23"/>
        </w:rPr>
        <w:t xml:space="preserve"> en específico en la sección “quién es quién de las mentiras.</w:t>
      </w:r>
      <w:r>
        <w:rPr>
          <w:rFonts w:ascii="Arial" w:hAnsi="Arial" w:cs="Arial"/>
          <w:bCs/>
          <w:color w:val="000000" w:themeColor="text1"/>
          <w:sz w:val="23"/>
          <w:szCs w:val="23"/>
        </w:rPr>
        <w:t>”</w:t>
      </w:r>
    </w:p>
    <w:p w14:paraId="5E94C1A8"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0BD624C6"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r>
        <w:rPr>
          <w:rFonts w:ascii="Arial" w:hAnsi="Arial" w:cs="Arial"/>
          <w:bCs/>
          <w:color w:val="000000" w:themeColor="text1"/>
          <w:sz w:val="23"/>
          <w:szCs w:val="23"/>
        </w:rPr>
        <w:t xml:space="preserve">Así queda evidenciado, que la Directora de Redes impone su “ejercicio de la libertad de expresión” para atacar al suscrito, afectando sus derechos humanos, sin que ésta pueda hacer algo al respecto. </w:t>
      </w:r>
    </w:p>
    <w:p w14:paraId="314D7222" w14:textId="77777777" w:rsidR="005A3360" w:rsidRDefault="005A3360" w:rsidP="005A3360">
      <w:pPr>
        <w:pStyle w:val="Prrafodelista"/>
        <w:spacing w:line="360" w:lineRule="auto"/>
        <w:ind w:left="1080"/>
        <w:jc w:val="both"/>
        <w:rPr>
          <w:rFonts w:ascii="Arial" w:hAnsi="Arial" w:cs="Arial"/>
          <w:bCs/>
          <w:color w:val="000000" w:themeColor="text1"/>
          <w:sz w:val="23"/>
          <w:szCs w:val="23"/>
        </w:rPr>
      </w:pPr>
    </w:p>
    <w:p w14:paraId="032050A8" w14:textId="77777777" w:rsidR="005A3360" w:rsidRPr="00754228" w:rsidRDefault="005A3360" w:rsidP="005A3360">
      <w:pPr>
        <w:pStyle w:val="Prrafodelista"/>
        <w:spacing w:line="360" w:lineRule="auto"/>
        <w:ind w:left="1080"/>
        <w:jc w:val="both"/>
        <w:rPr>
          <w:rFonts w:ascii="Arial" w:hAnsi="Arial" w:cs="Arial"/>
          <w:bCs/>
          <w:color w:val="000000" w:themeColor="text1"/>
          <w:sz w:val="23"/>
          <w:szCs w:val="23"/>
        </w:rPr>
      </w:pPr>
      <w:r>
        <w:rPr>
          <w:rFonts w:ascii="Arial" w:hAnsi="Arial" w:cs="Arial"/>
          <w:bCs/>
          <w:color w:val="000000" w:themeColor="text1"/>
          <w:sz w:val="23"/>
          <w:szCs w:val="23"/>
        </w:rPr>
        <w:t>A partir de lo expuesto en los 3 incisos anteriores, resulta evidente que los actos que se reclaman, en específico las menciones en las conferencias mañaneras en específico en la sección “quién es quién de las mentiras”, se realizan en un plano de subordinación entre los gobernantes —autoridades responsables— y el gobernado —al</w:t>
      </w:r>
      <w:r w:rsidRPr="00754228">
        <w:rPr>
          <w:rFonts w:ascii="Arial" w:hAnsi="Arial" w:cs="Arial"/>
          <w:bCs/>
          <w:color w:val="000000" w:themeColor="text1"/>
          <w:sz w:val="23"/>
          <w:szCs w:val="23"/>
        </w:rPr>
        <w:t xml:space="preserve"> </w:t>
      </w:r>
      <w:r>
        <w:rPr>
          <w:rFonts w:ascii="Arial" w:hAnsi="Arial" w:cs="Arial"/>
          <w:bCs/>
          <w:color w:val="000000" w:themeColor="text1"/>
          <w:sz w:val="23"/>
          <w:szCs w:val="23"/>
        </w:rPr>
        <w:t>suscrito—</w:t>
      </w:r>
      <w:r w:rsidRPr="00754228">
        <w:rPr>
          <w:rFonts w:ascii="Arial" w:hAnsi="Arial" w:cs="Arial"/>
          <w:bCs/>
          <w:color w:val="000000" w:themeColor="text1"/>
          <w:sz w:val="23"/>
          <w:szCs w:val="23"/>
        </w:rPr>
        <w:t>.</w:t>
      </w:r>
    </w:p>
    <w:p w14:paraId="09C2E964" w14:textId="77777777" w:rsidR="005A3360" w:rsidRPr="004246E9" w:rsidRDefault="005A3360" w:rsidP="005A3360">
      <w:pPr>
        <w:spacing w:line="360" w:lineRule="auto"/>
        <w:jc w:val="both"/>
        <w:rPr>
          <w:rFonts w:ascii="Arial" w:hAnsi="Arial" w:cs="Arial"/>
          <w:bCs/>
          <w:color w:val="000000" w:themeColor="text1"/>
          <w:sz w:val="23"/>
          <w:szCs w:val="23"/>
        </w:rPr>
      </w:pPr>
    </w:p>
    <w:p w14:paraId="15806931" w14:textId="77777777" w:rsidR="005A3360" w:rsidRPr="00D61901" w:rsidRDefault="005A3360" w:rsidP="005A3360">
      <w:pPr>
        <w:pStyle w:val="Prrafodelista"/>
        <w:numPr>
          <w:ilvl w:val="0"/>
          <w:numId w:val="43"/>
        </w:numPr>
        <w:spacing w:line="360" w:lineRule="auto"/>
        <w:jc w:val="both"/>
        <w:rPr>
          <w:rFonts w:ascii="Arial" w:hAnsi="Arial" w:cs="Arial"/>
          <w:bCs/>
          <w:color w:val="000000" w:themeColor="text1"/>
          <w:sz w:val="23"/>
          <w:szCs w:val="23"/>
        </w:rPr>
      </w:pPr>
      <w:r w:rsidRPr="00D61901">
        <w:rPr>
          <w:rFonts w:ascii="Arial" w:hAnsi="Arial" w:cs="Arial"/>
          <w:bCs/>
          <w:color w:val="000000" w:themeColor="text1"/>
          <w:sz w:val="23"/>
          <w:szCs w:val="23"/>
        </w:rPr>
        <w:t>Que esa relación tenga su nacimiento en la ley, lo que dota al ente de una facultad administrativa, cuyo ejercicio es irrenunciable, al ser pública la fuente de esa potestad</w:t>
      </w:r>
      <w:r>
        <w:rPr>
          <w:rFonts w:ascii="Arial" w:hAnsi="Arial" w:cs="Arial"/>
          <w:bCs/>
          <w:color w:val="000000" w:themeColor="text1"/>
          <w:sz w:val="23"/>
          <w:szCs w:val="23"/>
        </w:rPr>
        <w:t xml:space="preserve">. </w:t>
      </w:r>
    </w:p>
    <w:p w14:paraId="7A502852" w14:textId="77777777" w:rsidR="005A3360" w:rsidRDefault="005A3360" w:rsidP="005A3360">
      <w:pPr>
        <w:spacing w:line="360" w:lineRule="auto"/>
        <w:jc w:val="both"/>
        <w:rPr>
          <w:rFonts w:ascii="Arial" w:hAnsi="Arial" w:cs="Arial"/>
          <w:bCs/>
          <w:color w:val="000000" w:themeColor="text1"/>
          <w:sz w:val="23"/>
          <w:szCs w:val="23"/>
        </w:rPr>
      </w:pPr>
    </w:p>
    <w:p w14:paraId="7027D732" w14:textId="77777777" w:rsidR="005A3360" w:rsidRDefault="005A3360" w:rsidP="005A3360">
      <w:p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 xml:space="preserve">Para evitar repeticiones se solicita se tenga por aquí reproducidos como si a la letra se insertasen lo señalado en el inciso ii anterior. </w:t>
      </w:r>
    </w:p>
    <w:p w14:paraId="437795EB" w14:textId="77777777" w:rsidR="005A3360" w:rsidRPr="00D61901" w:rsidRDefault="005A3360" w:rsidP="005A3360">
      <w:pPr>
        <w:spacing w:line="360" w:lineRule="auto"/>
        <w:jc w:val="both"/>
        <w:rPr>
          <w:rFonts w:ascii="Arial" w:hAnsi="Arial" w:cs="Arial"/>
          <w:bCs/>
          <w:color w:val="000000" w:themeColor="text1"/>
          <w:sz w:val="23"/>
          <w:szCs w:val="23"/>
        </w:rPr>
      </w:pPr>
    </w:p>
    <w:p w14:paraId="5DBF42D8" w14:textId="77777777" w:rsidR="005A3360" w:rsidRPr="00D61901" w:rsidRDefault="005A3360" w:rsidP="005A3360">
      <w:pPr>
        <w:pStyle w:val="Prrafodelista"/>
        <w:numPr>
          <w:ilvl w:val="0"/>
          <w:numId w:val="43"/>
        </w:numPr>
        <w:spacing w:line="360" w:lineRule="auto"/>
        <w:jc w:val="both"/>
        <w:rPr>
          <w:rFonts w:ascii="Arial" w:hAnsi="Arial" w:cs="Arial"/>
          <w:bCs/>
          <w:color w:val="000000" w:themeColor="text1"/>
          <w:sz w:val="23"/>
          <w:szCs w:val="23"/>
        </w:rPr>
      </w:pPr>
      <w:r w:rsidRPr="00D61901">
        <w:rPr>
          <w:rFonts w:ascii="Arial" w:hAnsi="Arial" w:cs="Arial"/>
          <w:bCs/>
          <w:color w:val="000000" w:themeColor="text1"/>
          <w:sz w:val="23"/>
          <w:szCs w:val="23"/>
        </w:rPr>
        <w:t xml:space="preserve">Que con motivo de esa relación emita actos unilaterales a través de los cuales cree, modifique o extinga por sí o ante sí, situaciones jurídicas que afecten la esfera legal del particular. </w:t>
      </w:r>
    </w:p>
    <w:p w14:paraId="0D743695" w14:textId="77777777" w:rsidR="005A3360" w:rsidRDefault="005A3360" w:rsidP="005A3360">
      <w:pPr>
        <w:pStyle w:val="Prrafodelista"/>
        <w:spacing w:line="360" w:lineRule="auto"/>
        <w:ind w:left="927"/>
        <w:jc w:val="both"/>
        <w:rPr>
          <w:rFonts w:ascii="Arial" w:hAnsi="Arial" w:cs="Arial"/>
          <w:bCs/>
          <w:color w:val="000000" w:themeColor="text1"/>
          <w:sz w:val="23"/>
          <w:szCs w:val="23"/>
        </w:rPr>
      </w:pPr>
    </w:p>
    <w:p w14:paraId="3E5EAB00" w14:textId="77777777" w:rsidR="005A3360" w:rsidRDefault="005A3360" w:rsidP="005A3360">
      <w:p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 xml:space="preserve">En el caso, los actos que se reclaman modifican situaciones jurídicas en la esfera legal del suscrito, esto es, afectan de manera directa el goce pleno del derecho a la libertad de expresión, que el suscrito gozaba antes de que las hoy responsables lo atacaran y exhibieran en las conferencias mañaneras en específico en la sección “quién es quién de las mentiras” como consecuencia de ejercer mi libertad de expresión. </w:t>
      </w:r>
    </w:p>
    <w:p w14:paraId="50D2F3AB" w14:textId="77777777" w:rsidR="005A3360" w:rsidRDefault="005A3360" w:rsidP="005A3360">
      <w:pPr>
        <w:spacing w:line="360" w:lineRule="auto"/>
        <w:jc w:val="both"/>
        <w:rPr>
          <w:rFonts w:ascii="Arial" w:hAnsi="Arial" w:cs="Arial"/>
          <w:bCs/>
          <w:color w:val="000000" w:themeColor="text1"/>
          <w:sz w:val="23"/>
          <w:szCs w:val="23"/>
        </w:rPr>
      </w:pPr>
    </w:p>
    <w:p w14:paraId="47DACAB3"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09007C">
        <w:rPr>
          <w:rFonts w:ascii="Arial" w:hAnsi="Arial" w:cs="Arial"/>
          <w:color w:val="000000" w:themeColor="text1"/>
          <w:sz w:val="23"/>
          <w:szCs w:val="23"/>
          <w:lang w:val="es-ES_tradnl"/>
        </w:rPr>
        <w:t xml:space="preserve">La libertad de expresión constituye la libertad de difundir opiniones, información e ideas a través de cualquier medio, </w:t>
      </w:r>
      <w:r>
        <w:rPr>
          <w:rFonts w:ascii="Arial" w:hAnsi="Arial" w:cs="Arial"/>
          <w:color w:val="000000" w:themeColor="text1"/>
          <w:sz w:val="23"/>
          <w:szCs w:val="23"/>
          <w:lang w:val="es-ES_tradnl"/>
        </w:rPr>
        <w:t xml:space="preserve">y </w:t>
      </w:r>
      <w:r w:rsidRPr="0009007C">
        <w:rPr>
          <w:rFonts w:ascii="Arial" w:hAnsi="Arial" w:cs="Arial"/>
          <w:color w:val="000000" w:themeColor="text1"/>
          <w:sz w:val="23"/>
          <w:szCs w:val="23"/>
          <w:lang w:val="es-ES_tradnl"/>
        </w:rPr>
        <w:t>conlleva dos prohibiciones para el Estado. La primera, la de establecer restricciones directas, salvo que exista un ataque a la moral, la vida privada, los derechos de terceros, la comisión de algún delito, o la perturbación del orden público. La segunda, la prevista en el artículo 7º Constitucional, que refiere a la prohibición de restringir el derecho por vías o medios indirectos, como puede ser el abuso de controles oficiales o particulares encaminados a impedir la transmisión y circulación de ideas y opiniones.</w:t>
      </w:r>
    </w:p>
    <w:p w14:paraId="2F9F1E3A"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065771D0"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Ahora bien, podríamos precisar que, el</w:t>
      </w:r>
      <w:r w:rsidRPr="00176EFB">
        <w:rPr>
          <w:rFonts w:ascii="Arial" w:hAnsi="Arial" w:cs="Arial"/>
          <w:color w:val="000000" w:themeColor="text1"/>
          <w:sz w:val="23"/>
          <w:szCs w:val="23"/>
          <w:lang w:val="es-ES_tradnl"/>
        </w:rPr>
        <w:t xml:space="preserve"> efecto </w:t>
      </w:r>
      <w:r>
        <w:rPr>
          <w:rFonts w:ascii="Arial" w:hAnsi="Arial" w:cs="Arial"/>
          <w:color w:val="000000" w:themeColor="text1"/>
          <w:sz w:val="23"/>
          <w:szCs w:val="23"/>
          <w:lang w:val="es-ES_tradnl"/>
        </w:rPr>
        <w:t xml:space="preserve">inhibidor </w:t>
      </w:r>
      <w:r w:rsidRPr="00176EFB">
        <w:rPr>
          <w:rFonts w:ascii="Arial" w:hAnsi="Arial" w:cs="Arial"/>
          <w:color w:val="000000" w:themeColor="text1"/>
          <w:sz w:val="23"/>
          <w:szCs w:val="23"/>
          <w:lang w:val="es-ES_tradnl"/>
        </w:rPr>
        <w:t xml:space="preserve">es la supresión de la libertad de expresión y las formas legítimas de disidencia entre </w:t>
      </w:r>
      <w:r>
        <w:rPr>
          <w:rFonts w:ascii="Arial" w:hAnsi="Arial" w:cs="Arial"/>
          <w:color w:val="000000" w:themeColor="text1"/>
          <w:sz w:val="23"/>
          <w:szCs w:val="23"/>
          <w:lang w:val="es-ES_tradnl"/>
        </w:rPr>
        <w:t>la ciudadanía</w:t>
      </w:r>
      <w:r w:rsidRPr="00176EFB">
        <w:rPr>
          <w:rFonts w:ascii="Arial" w:hAnsi="Arial" w:cs="Arial"/>
          <w:color w:val="000000" w:themeColor="text1"/>
          <w:sz w:val="23"/>
          <w:szCs w:val="23"/>
          <w:lang w:val="es-ES_tradnl"/>
        </w:rPr>
        <w:t xml:space="preserve"> por temor a las repercusiones. </w:t>
      </w:r>
      <w:r>
        <w:rPr>
          <w:rFonts w:ascii="Arial" w:hAnsi="Arial" w:cs="Arial"/>
          <w:color w:val="000000" w:themeColor="text1"/>
          <w:sz w:val="23"/>
          <w:szCs w:val="23"/>
          <w:lang w:val="es-ES_tradnl"/>
        </w:rPr>
        <w:t xml:space="preserve">Deriva del establecimiento de </w:t>
      </w:r>
      <w:r w:rsidRPr="0009007C">
        <w:rPr>
          <w:rFonts w:ascii="Arial" w:hAnsi="Arial" w:cs="Arial"/>
          <w:b/>
          <w:bCs/>
          <w:color w:val="000000" w:themeColor="text1"/>
          <w:sz w:val="23"/>
          <w:szCs w:val="23"/>
          <w:u w:val="single"/>
          <w:lang w:val="es-ES_tradnl"/>
        </w:rPr>
        <w:t>medidas indirectas que generan auto-censura en las personas y en los profesionales de la comunicación</w:t>
      </w:r>
      <w:r>
        <w:rPr>
          <w:rFonts w:ascii="Arial" w:hAnsi="Arial" w:cs="Arial"/>
          <w:color w:val="000000" w:themeColor="text1"/>
          <w:sz w:val="23"/>
          <w:szCs w:val="23"/>
          <w:lang w:val="es-ES_tradnl"/>
        </w:rPr>
        <w:t xml:space="preserve">. En esa línea de ideas, se puede señalar que, el efecto inhibir, generalmente es dispersado por </w:t>
      </w:r>
      <w:r w:rsidRPr="00176EFB">
        <w:rPr>
          <w:rFonts w:ascii="Arial" w:hAnsi="Arial" w:cs="Arial"/>
          <w:color w:val="000000" w:themeColor="text1"/>
          <w:sz w:val="23"/>
          <w:szCs w:val="23"/>
          <w:lang w:val="es-ES_tradnl"/>
        </w:rPr>
        <w:t xml:space="preserve">las autoridades, directamente o a través de representantes, con el </w:t>
      </w:r>
      <w:r w:rsidRPr="0009007C">
        <w:rPr>
          <w:rFonts w:ascii="Arial" w:hAnsi="Arial" w:cs="Arial"/>
          <w:b/>
          <w:bCs/>
          <w:color w:val="000000" w:themeColor="text1"/>
          <w:sz w:val="23"/>
          <w:szCs w:val="23"/>
          <w:lang w:val="es-ES_tradnl"/>
        </w:rPr>
        <w:t>objetivo de crear un clima de autocensura independientemente de si la conducta contemplada está protegida por la legislación</w:t>
      </w:r>
      <w:r w:rsidRPr="00176EFB">
        <w:rPr>
          <w:rFonts w:ascii="Arial" w:hAnsi="Arial" w:cs="Arial"/>
          <w:color w:val="000000" w:themeColor="text1"/>
          <w:sz w:val="23"/>
          <w:szCs w:val="23"/>
          <w:lang w:val="es-ES_tradnl"/>
        </w:rPr>
        <w:t>.</w:t>
      </w:r>
    </w:p>
    <w:p w14:paraId="63B5EAC3" w14:textId="77777777" w:rsidR="005A3360" w:rsidRDefault="005A3360" w:rsidP="005A3360">
      <w:pPr>
        <w:spacing w:line="360" w:lineRule="auto"/>
        <w:jc w:val="both"/>
        <w:rPr>
          <w:rFonts w:ascii="Arial" w:hAnsi="Arial" w:cs="Arial"/>
          <w:bCs/>
          <w:color w:val="000000" w:themeColor="text1"/>
          <w:sz w:val="23"/>
          <w:szCs w:val="23"/>
        </w:rPr>
      </w:pPr>
    </w:p>
    <w:p w14:paraId="54FC2F81"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En el caso </w:t>
      </w:r>
      <w:r w:rsidRPr="00176EFB">
        <w:rPr>
          <w:rFonts w:ascii="Arial" w:hAnsi="Arial" w:cs="Arial"/>
          <w:color w:val="000000" w:themeColor="text1"/>
          <w:sz w:val="23"/>
          <w:szCs w:val="23"/>
          <w:u w:val="single"/>
          <w:lang w:val="es-ES_tradnl"/>
        </w:rPr>
        <w:t>se controvierten restricciones indirectas en su calidad de medidas inhibidoras o disuasivas a la libertad de expresión</w:t>
      </w:r>
      <w:r w:rsidRPr="00176EFB">
        <w:rPr>
          <w:rFonts w:ascii="Arial" w:hAnsi="Arial" w:cs="Arial"/>
          <w:color w:val="000000" w:themeColor="text1"/>
          <w:sz w:val="23"/>
          <w:szCs w:val="23"/>
          <w:lang w:val="es-ES_tradnl"/>
        </w:rPr>
        <w:t xml:space="preserve">. Por lo cual, </w:t>
      </w:r>
      <w:r>
        <w:rPr>
          <w:rFonts w:ascii="Arial" w:hAnsi="Arial" w:cs="Arial"/>
          <w:color w:val="000000" w:themeColor="text1"/>
          <w:sz w:val="23"/>
          <w:szCs w:val="23"/>
          <w:lang w:val="es-ES_tradnl"/>
        </w:rPr>
        <w:t>los</w:t>
      </w:r>
      <w:r w:rsidRPr="00176EFB">
        <w:rPr>
          <w:rFonts w:ascii="Arial" w:hAnsi="Arial" w:cs="Arial"/>
          <w:color w:val="000000" w:themeColor="text1"/>
          <w:sz w:val="23"/>
          <w:szCs w:val="23"/>
          <w:lang w:val="es-ES_tradnl"/>
        </w:rPr>
        <w:t xml:space="preserve"> acto</w:t>
      </w:r>
      <w:r>
        <w:rPr>
          <w:rFonts w:ascii="Arial" w:hAnsi="Arial" w:cs="Arial"/>
          <w:color w:val="000000" w:themeColor="text1"/>
          <w:sz w:val="23"/>
          <w:szCs w:val="23"/>
          <w:lang w:val="es-ES_tradnl"/>
        </w:rPr>
        <w:t>s</w:t>
      </w:r>
      <w:r w:rsidRPr="00176EFB">
        <w:rPr>
          <w:rFonts w:ascii="Arial" w:hAnsi="Arial" w:cs="Arial"/>
          <w:color w:val="000000" w:themeColor="text1"/>
          <w:sz w:val="23"/>
          <w:szCs w:val="23"/>
          <w:lang w:val="es-ES_tradnl"/>
        </w:rPr>
        <w:t xml:space="preserve"> reclamado</w:t>
      </w:r>
      <w:r>
        <w:rPr>
          <w:rFonts w:ascii="Arial" w:hAnsi="Arial" w:cs="Arial"/>
          <w:color w:val="000000" w:themeColor="text1"/>
          <w:sz w:val="23"/>
          <w:szCs w:val="23"/>
          <w:lang w:val="es-ES_tradnl"/>
        </w:rPr>
        <w:t>s</w:t>
      </w:r>
      <w:r w:rsidRPr="00176EFB">
        <w:rPr>
          <w:rFonts w:ascii="Arial" w:hAnsi="Arial" w:cs="Arial"/>
          <w:color w:val="000000" w:themeColor="text1"/>
          <w:sz w:val="23"/>
          <w:szCs w:val="23"/>
          <w:lang w:val="es-ES_tradnl"/>
        </w:rPr>
        <w:t xml:space="preserve"> genera</w:t>
      </w:r>
      <w:r>
        <w:rPr>
          <w:rFonts w:ascii="Arial" w:hAnsi="Arial" w:cs="Arial"/>
          <w:color w:val="000000" w:themeColor="text1"/>
          <w:sz w:val="23"/>
          <w:szCs w:val="23"/>
          <w:lang w:val="es-ES_tradnl"/>
        </w:rPr>
        <w:t>n</w:t>
      </w:r>
      <w:r w:rsidRPr="00176EFB">
        <w:rPr>
          <w:rFonts w:ascii="Arial" w:hAnsi="Arial" w:cs="Arial"/>
          <w:color w:val="000000" w:themeColor="text1"/>
          <w:sz w:val="23"/>
          <w:szCs w:val="23"/>
          <w:lang w:val="es-ES_tradnl"/>
        </w:rPr>
        <w:t xml:space="preserve"> un </w:t>
      </w:r>
      <w:r w:rsidRPr="00176EFB">
        <w:rPr>
          <w:rFonts w:ascii="Arial" w:hAnsi="Arial" w:cs="Arial"/>
          <w:b/>
          <w:bCs/>
          <w:color w:val="000000" w:themeColor="text1"/>
          <w:sz w:val="23"/>
          <w:szCs w:val="23"/>
          <w:lang w:val="es-ES_tradnl"/>
        </w:rPr>
        <w:t xml:space="preserve">efecto disuasivo o inhibidor en </w:t>
      </w:r>
      <w:r>
        <w:rPr>
          <w:rFonts w:ascii="Arial" w:hAnsi="Arial" w:cs="Arial"/>
          <w:b/>
          <w:bCs/>
          <w:color w:val="000000" w:themeColor="text1"/>
          <w:sz w:val="23"/>
          <w:szCs w:val="23"/>
          <w:lang w:val="es-ES_tradnl"/>
        </w:rPr>
        <w:t xml:space="preserve">el quejoso </w:t>
      </w:r>
      <w:r w:rsidRPr="00176EFB">
        <w:rPr>
          <w:rFonts w:ascii="Arial" w:hAnsi="Arial" w:cs="Arial"/>
          <w:color w:val="000000" w:themeColor="text1"/>
          <w:sz w:val="23"/>
          <w:szCs w:val="23"/>
          <w:lang w:val="es-ES_tradnl"/>
        </w:rPr>
        <w:t>para participar en el debate público, aunado a un "efecto silenciador" de los medios de comunicación críticos, en la medida en que a través de la amenaza sistemática se prescinde de puntos de vista que enriquecen el debate robusto que debe existir en una democracia sobre asuntos de interés público.</w:t>
      </w:r>
    </w:p>
    <w:p w14:paraId="69B73A9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 </w:t>
      </w:r>
    </w:p>
    <w:p w14:paraId="354F5459" w14:textId="77777777" w:rsidR="005A3360"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Así del análisis de los actos reclamados se puede colegir que existe una probabilidad sustancial y razonable de que </w:t>
      </w:r>
      <w:r>
        <w:rPr>
          <w:rFonts w:ascii="Arial" w:hAnsi="Arial" w:cs="Arial"/>
          <w:color w:val="000000" w:themeColor="text1"/>
          <w:sz w:val="23"/>
          <w:szCs w:val="23"/>
          <w:lang w:val="es-ES_tradnl"/>
        </w:rPr>
        <w:t>se</w:t>
      </w:r>
      <w:r w:rsidRPr="00176EFB">
        <w:rPr>
          <w:rFonts w:ascii="Arial" w:hAnsi="Arial" w:cs="Arial"/>
          <w:color w:val="000000" w:themeColor="text1"/>
          <w:sz w:val="23"/>
          <w:szCs w:val="23"/>
          <w:lang w:val="es-ES_tradnl"/>
        </w:rPr>
        <w:t xml:space="preserve"> abstenga de participar en la deliberación pública, toda vez que derivado de las constantes manifestaciones en contra de </w:t>
      </w:r>
      <w:r>
        <w:rPr>
          <w:rFonts w:ascii="Arial" w:hAnsi="Arial" w:cs="Arial"/>
          <w:color w:val="000000" w:themeColor="text1"/>
          <w:sz w:val="23"/>
          <w:szCs w:val="23"/>
          <w:lang w:val="es-ES_tradnl"/>
        </w:rPr>
        <w:t>mi</w:t>
      </w:r>
      <w:r w:rsidRPr="00176EFB">
        <w:rPr>
          <w:rFonts w:ascii="Arial" w:hAnsi="Arial" w:cs="Arial"/>
          <w:color w:val="000000" w:themeColor="text1"/>
          <w:sz w:val="23"/>
          <w:szCs w:val="23"/>
          <w:lang w:val="es-ES_tradnl"/>
        </w:rPr>
        <w:t xml:space="preserve"> persona, es razonable que al realizar la actividad de </w:t>
      </w:r>
      <w:r>
        <w:rPr>
          <w:rFonts w:ascii="Arial" w:hAnsi="Arial" w:cs="Arial"/>
          <w:color w:val="000000" w:themeColor="text1"/>
          <w:sz w:val="23"/>
          <w:szCs w:val="23"/>
          <w:lang w:val="es-ES_tradnl"/>
        </w:rPr>
        <w:t>opinar y comunicar</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tenga que tomar</w:t>
      </w:r>
      <w:r w:rsidRPr="00176EFB">
        <w:rPr>
          <w:rFonts w:ascii="Arial" w:hAnsi="Arial" w:cs="Arial"/>
          <w:color w:val="000000" w:themeColor="text1"/>
          <w:sz w:val="23"/>
          <w:szCs w:val="23"/>
          <w:lang w:val="es-ES_tradnl"/>
        </w:rPr>
        <w:t xml:space="preserve"> diversas precauciones con tal de </w:t>
      </w:r>
      <w:r>
        <w:rPr>
          <w:rFonts w:ascii="Arial" w:hAnsi="Arial" w:cs="Arial"/>
          <w:color w:val="000000" w:themeColor="text1"/>
          <w:sz w:val="23"/>
          <w:szCs w:val="23"/>
          <w:lang w:val="es-ES_tradnl"/>
        </w:rPr>
        <w:t xml:space="preserve">evitar </w:t>
      </w:r>
      <w:r w:rsidRPr="00176EFB">
        <w:rPr>
          <w:rFonts w:ascii="Arial" w:hAnsi="Arial" w:cs="Arial"/>
          <w:color w:val="000000" w:themeColor="text1"/>
          <w:sz w:val="23"/>
          <w:szCs w:val="23"/>
          <w:lang w:val="es-ES_tradnl"/>
        </w:rPr>
        <w:t>las consecuencias negativas por la realización de conductas estrechamente relacionadas con dicha actividad, o simplemente evitar ubicarse en la zona de mención o fiscalización del</w:t>
      </w:r>
      <w:r>
        <w:rPr>
          <w:rFonts w:ascii="Arial" w:hAnsi="Arial" w:cs="Arial"/>
          <w:color w:val="000000" w:themeColor="text1"/>
          <w:sz w:val="23"/>
          <w:szCs w:val="23"/>
          <w:lang w:val="es-ES_tradnl"/>
        </w:rPr>
        <w:t xml:space="preserve"> gobierno en turno.</w:t>
      </w:r>
    </w:p>
    <w:p w14:paraId="3F63BB97" w14:textId="77777777" w:rsidR="005A3360" w:rsidRDefault="005A3360" w:rsidP="005A3360">
      <w:pPr>
        <w:spacing w:line="360" w:lineRule="auto"/>
        <w:jc w:val="both"/>
        <w:rPr>
          <w:rFonts w:ascii="Arial" w:hAnsi="Arial" w:cs="Arial"/>
          <w:bCs/>
          <w:color w:val="000000" w:themeColor="text1"/>
          <w:sz w:val="23"/>
          <w:szCs w:val="23"/>
        </w:rPr>
      </w:pPr>
    </w:p>
    <w:p w14:paraId="702060DA" w14:textId="77777777" w:rsidR="005A3360" w:rsidRDefault="005A3360" w:rsidP="005A3360">
      <w:p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 xml:space="preserve">Señalado todo lo anterior, resulta patente que los comentarios emitidos por la Directora de Redes, son actos unilaterales a través de los cuales se está modificando el goce con el que contaba el quejoso respecto al derecho a la libertad de expresión. Ya que, a partir de los ataques, se crean </w:t>
      </w:r>
      <w:r w:rsidRPr="0009007C">
        <w:rPr>
          <w:rFonts w:ascii="Arial" w:hAnsi="Arial" w:cs="Arial"/>
          <w:b/>
          <w:bCs/>
          <w:color w:val="000000" w:themeColor="text1"/>
          <w:sz w:val="23"/>
          <w:szCs w:val="23"/>
          <w:u w:val="single"/>
          <w:lang w:val="es-ES_tradnl"/>
        </w:rPr>
        <w:t>medidas indirectas que generan auto-censura en las personas y en los profesionales de la comunicación</w:t>
      </w:r>
      <w:r>
        <w:rPr>
          <w:rFonts w:ascii="Arial" w:hAnsi="Arial" w:cs="Arial"/>
          <w:b/>
          <w:bCs/>
          <w:color w:val="000000" w:themeColor="text1"/>
          <w:sz w:val="23"/>
          <w:szCs w:val="23"/>
          <w:u w:val="single"/>
          <w:lang w:val="es-ES_tradnl"/>
        </w:rPr>
        <w:t xml:space="preserve">. </w:t>
      </w:r>
    </w:p>
    <w:p w14:paraId="25307299" w14:textId="77777777" w:rsidR="005A3360" w:rsidRPr="00FD3C56" w:rsidRDefault="005A3360" w:rsidP="005A3360">
      <w:pPr>
        <w:spacing w:line="360" w:lineRule="auto"/>
        <w:jc w:val="both"/>
        <w:rPr>
          <w:rFonts w:ascii="Arial" w:hAnsi="Arial" w:cs="Arial"/>
          <w:bCs/>
          <w:color w:val="000000" w:themeColor="text1"/>
          <w:sz w:val="23"/>
          <w:szCs w:val="23"/>
        </w:rPr>
      </w:pPr>
    </w:p>
    <w:p w14:paraId="4EA92488" w14:textId="77777777" w:rsidR="005A3360" w:rsidRPr="00C9160A" w:rsidRDefault="005A3360" w:rsidP="005A3360">
      <w:pPr>
        <w:spacing w:line="360" w:lineRule="auto"/>
        <w:ind w:left="851" w:hanging="284"/>
        <w:jc w:val="both"/>
        <w:rPr>
          <w:rFonts w:ascii="Arial" w:hAnsi="Arial" w:cs="Arial"/>
          <w:bCs/>
          <w:color w:val="000000" w:themeColor="text1"/>
          <w:sz w:val="23"/>
          <w:szCs w:val="23"/>
        </w:rPr>
      </w:pPr>
      <w:r w:rsidRPr="00C9160A">
        <w:rPr>
          <w:rFonts w:ascii="Arial" w:hAnsi="Arial" w:cs="Arial"/>
          <w:b/>
          <w:bCs/>
          <w:color w:val="000000" w:themeColor="text1"/>
          <w:sz w:val="23"/>
          <w:szCs w:val="23"/>
        </w:rPr>
        <w:t>d)</w:t>
      </w:r>
      <w:r w:rsidRPr="00C9160A">
        <w:rPr>
          <w:rFonts w:ascii="Arial" w:hAnsi="Arial" w:cs="Arial"/>
          <w:bCs/>
          <w:color w:val="000000" w:themeColor="text1"/>
          <w:sz w:val="23"/>
          <w:szCs w:val="23"/>
        </w:rPr>
        <w:t xml:space="preserve"> Que para emitir esos actos no requiera acudir a los órganos judiciales ni precise del consenso de la voluntad del afectado.</w:t>
      </w:r>
    </w:p>
    <w:p w14:paraId="49EB6426" w14:textId="77777777" w:rsidR="005A3360" w:rsidRDefault="005A3360" w:rsidP="005A3360">
      <w:pPr>
        <w:spacing w:line="360" w:lineRule="auto"/>
        <w:jc w:val="both"/>
        <w:rPr>
          <w:rFonts w:ascii="Arial" w:hAnsi="Arial" w:cs="Arial"/>
          <w:bCs/>
          <w:color w:val="000000" w:themeColor="text1"/>
          <w:sz w:val="23"/>
          <w:szCs w:val="23"/>
        </w:rPr>
      </w:pPr>
    </w:p>
    <w:p w14:paraId="666DF17A" w14:textId="155EA273" w:rsidR="005A3360" w:rsidRDefault="005A3360" w:rsidP="005A3360">
      <w:pPr>
        <w:spacing w:line="360" w:lineRule="auto"/>
        <w:jc w:val="both"/>
        <w:rPr>
          <w:rFonts w:ascii="Arial" w:hAnsi="Arial" w:cs="Arial"/>
          <w:bCs/>
          <w:color w:val="000000" w:themeColor="text1"/>
          <w:sz w:val="23"/>
          <w:szCs w:val="23"/>
        </w:rPr>
      </w:pPr>
      <w:r>
        <w:rPr>
          <w:rFonts w:ascii="Arial" w:hAnsi="Arial" w:cs="Arial"/>
          <w:bCs/>
          <w:color w:val="000000" w:themeColor="text1"/>
          <w:sz w:val="23"/>
          <w:szCs w:val="23"/>
        </w:rPr>
        <w:t xml:space="preserve">Para evitar repeticiones se solicita se tenga por aquí reproducidos como si a la letra se insertasen lo señalado en el inciso </w:t>
      </w:r>
      <w:r w:rsidR="004F6EE5">
        <w:rPr>
          <w:rFonts w:ascii="Arial" w:hAnsi="Arial" w:cs="Arial"/>
          <w:bCs/>
          <w:color w:val="000000" w:themeColor="text1"/>
          <w:sz w:val="23"/>
          <w:szCs w:val="23"/>
        </w:rPr>
        <w:t>(</w:t>
      </w:r>
      <w:r>
        <w:rPr>
          <w:rFonts w:ascii="Arial" w:hAnsi="Arial" w:cs="Arial"/>
          <w:bCs/>
          <w:color w:val="000000" w:themeColor="text1"/>
          <w:sz w:val="23"/>
          <w:szCs w:val="23"/>
        </w:rPr>
        <w:t>iii</w:t>
      </w:r>
      <w:r w:rsidR="004F6EE5">
        <w:rPr>
          <w:rFonts w:ascii="Arial" w:hAnsi="Arial" w:cs="Arial"/>
          <w:bCs/>
          <w:color w:val="000000" w:themeColor="text1"/>
          <w:sz w:val="23"/>
          <w:szCs w:val="23"/>
        </w:rPr>
        <w:t>)</w:t>
      </w:r>
      <w:r>
        <w:rPr>
          <w:rFonts w:ascii="Arial" w:hAnsi="Arial" w:cs="Arial"/>
          <w:bCs/>
          <w:color w:val="000000" w:themeColor="text1"/>
          <w:sz w:val="23"/>
          <w:szCs w:val="23"/>
        </w:rPr>
        <w:t xml:space="preserve"> anterior. </w:t>
      </w:r>
    </w:p>
    <w:p w14:paraId="22D5AFD6" w14:textId="77777777" w:rsidR="005A3360" w:rsidRDefault="005A3360" w:rsidP="005A3360">
      <w:pPr>
        <w:spacing w:line="360" w:lineRule="auto"/>
        <w:jc w:val="both"/>
        <w:rPr>
          <w:rFonts w:ascii="Arial" w:hAnsi="Arial" w:cs="Arial"/>
          <w:sz w:val="23"/>
          <w:szCs w:val="23"/>
        </w:rPr>
      </w:pPr>
    </w:p>
    <w:p w14:paraId="7AC76866" w14:textId="77777777" w:rsidR="005A3360" w:rsidRPr="00500DAC" w:rsidRDefault="005A3360" w:rsidP="005A3360">
      <w:pPr>
        <w:spacing w:line="360" w:lineRule="auto"/>
        <w:jc w:val="both"/>
        <w:rPr>
          <w:rFonts w:ascii="Arial" w:hAnsi="Arial" w:cs="Arial"/>
          <w:sz w:val="23"/>
          <w:szCs w:val="23"/>
        </w:rPr>
      </w:pPr>
      <w:r>
        <w:rPr>
          <w:rFonts w:ascii="Arial" w:hAnsi="Arial" w:cs="Arial"/>
          <w:sz w:val="23"/>
          <w:szCs w:val="23"/>
        </w:rPr>
        <w:t xml:space="preserve">A partir de lo señalado, queda patente que, de conformidad con lo establecido en los criterios de la Segunda Sala, los actos reclamados, emitidos por las autoridades responsables constituyen actos de autoridad que pueden ser reclamados en el amparo, al ser violatorios del derecho humano a la libertad de expresión. </w:t>
      </w:r>
    </w:p>
    <w:p w14:paraId="4EFD1215"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5DAB8139" w14:textId="77777777" w:rsidR="005A3360" w:rsidRPr="004F6EE5" w:rsidRDefault="005A3360" w:rsidP="004F6EE5">
      <w:pPr>
        <w:spacing w:line="360" w:lineRule="auto"/>
        <w:jc w:val="both"/>
        <w:rPr>
          <w:rFonts w:ascii="Arial" w:hAnsi="Arial" w:cs="Arial"/>
          <w:b/>
          <w:bCs/>
          <w:color w:val="000000" w:themeColor="text1"/>
          <w:sz w:val="23"/>
          <w:szCs w:val="23"/>
          <w:lang w:val="es-ES_tradnl"/>
        </w:rPr>
      </w:pPr>
      <w:r w:rsidRPr="004F6EE5">
        <w:rPr>
          <w:rFonts w:ascii="Arial" w:hAnsi="Arial" w:cs="Arial"/>
          <w:b/>
          <w:bCs/>
          <w:color w:val="000000" w:themeColor="text1"/>
          <w:sz w:val="23"/>
          <w:szCs w:val="23"/>
          <w:lang w:val="es-ES_tradnl"/>
        </w:rPr>
        <w:t>OPORTUNIDAD</w:t>
      </w:r>
    </w:p>
    <w:p w14:paraId="1789607F" w14:textId="77777777" w:rsidR="005A3360" w:rsidRPr="00176EFB" w:rsidRDefault="005A3360" w:rsidP="005A3360">
      <w:pPr>
        <w:spacing w:line="360" w:lineRule="auto"/>
        <w:jc w:val="both"/>
        <w:rPr>
          <w:rFonts w:ascii="Arial" w:hAnsi="Arial" w:cs="Arial"/>
          <w:sz w:val="23"/>
          <w:szCs w:val="23"/>
          <w:lang w:val="es-ES_tradnl"/>
        </w:rPr>
      </w:pPr>
    </w:p>
    <w:p w14:paraId="0C479420" w14:textId="77777777" w:rsidR="005A3360" w:rsidRPr="00176EFB" w:rsidRDefault="005A3360" w:rsidP="005A3360">
      <w:pPr>
        <w:spacing w:line="360" w:lineRule="auto"/>
        <w:jc w:val="both"/>
        <w:rPr>
          <w:rFonts w:ascii="Arial" w:hAnsi="Arial" w:cs="Arial"/>
          <w:sz w:val="23"/>
          <w:szCs w:val="23"/>
          <w:lang w:val="es-ES_tradnl"/>
        </w:rPr>
      </w:pPr>
      <w:r w:rsidRPr="00176EFB">
        <w:rPr>
          <w:rFonts w:ascii="Arial" w:hAnsi="Arial" w:cs="Arial"/>
          <w:sz w:val="23"/>
          <w:szCs w:val="23"/>
          <w:lang w:val="es-ES_tradnl"/>
        </w:rPr>
        <w:t xml:space="preserve">Al ser los actos reclamados de tracto sucesivo y por tratarse de omisiones las violaciones se actualizan de momento a momento, ya sea por su carácter omisivo o positivo continuo. Por ello, la presentación de la demanda no está sujeta a plazo, siendo a todas luces oportuna. </w:t>
      </w:r>
    </w:p>
    <w:p w14:paraId="310A34A4"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6F924713"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Sustentan lo anterior los siguientes criterios: </w:t>
      </w:r>
    </w:p>
    <w:p w14:paraId="59BD9963"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59B263F9"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w:t>
      </w:r>
      <w:r w:rsidRPr="00176EFB">
        <w:rPr>
          <w:rFonts w:ascii="Arial" w:hAnsi="Arial" w:cs="Arial"/>
          <w:b/>
          <w:bCs/>
          <w:i/>
          <w:iCs/>
          <w:color w:val="000000" w:themeColor="text1"/>
          <w:sz w:val="20"/>
          <w:szCs w:val="20"/>
          <w:lang w:val="es-ES_tradnl"/>
        </w:rPr>
        <w:t>RETENCIÓN DEL SALARIO. POR SER DE NATURALEZA DE TRACTO SUCESIVO Y NO CONSUMADO, ES SUSCEPTIBLE DE SUSPENSIÓN</w:t>
      </w:r>
      <w:r w:rsidRPr="00176EFB">
        <w:rPr>
          <w:rFonts w:ascii="Arial" w:hAnsi="Arial" w:cs="Arial"/>
          <w:i/>
          <w:iCs/>
          <w:color w:val="000000" w:themeColor="text1"/>
          <w:sz w:val="20"/>
          <w:szCs w:val="20"/>
          <w:lang w:val="es-ES_tradnl"/>
        </w:rPr>
        <w:t xml:space="preserve">. La Primera Sala de la Suprema Corte de Justicia de la </w:t>
      </w:r>
      <w:proofErr w:type="spellStart"/>
      <w:r w:rsidRPr="00176EFB">
        <w:rPr>
          <w:rFonts w:ascii="Arial" w:hAnsi="Arial" w:cs="Arial"/>
          <w:i/>
          <w:iCs/>
          <w:color w:val="000000" w:themeColor="text1"/>
          <w:sz w:val="20"/>
          <w:szCs w:val="20"/>
          <w:lang w:val="es-ES_tradnl"/>
        </w:rPr>
        <w:t>Nación</w:t>
      </w:r>
      <w:proofErr w:type="spellEnd"/>
      <w:r w:rsidRPr="00176EFB">
        <w:rPr>
          <w:rFonts w:ascii="Arial" w:hAnsi="Arial" w:cs="Arial"/>
          <w:i/>
          <w:iCs/>
          <w:color w:val="000000" w:themeColor="text1"/>
          <w:sz w:val="20"/>
          <w:szCs w:val="20"/>
          <w:lang w:val="es-ES_tradnl"/>
        </w:rPr>
        <w:t xml:space="preserve">, a </w:t>
      </w:r>
      <w:proofErr w:type="spellStart"/>
      <w:r w:rsidRPr="00176EFB">
        <w:rPr>
          <w:rFonts w:ascii="Arial" w:hAnsi="Arial" w:cs="Arial"/>
          <w:i/>
          <w:iCs/>
          <w:color w:val="000000" w:themeColor="text1"/>
          <w:sz w:val="20"/>
          <w:szCs w:val="20"/>
          <w:lang w:val="es-ES_tradnl"/>
        </w:rPr>
        <w:t>través</w:t>
      </w:r>
      <w:proofErr w:type="spellEnd"/>
      <w:r w:rsidRPr="00176EFB">
        <w:rPr>
          <w:rFonts w:ascii="Arial" w:hAnsi="Arial" w:cs="Arial"/>
          <w:i/>
          <w:iCs/>
          <w:color w:val="000000" w:themeColor="text1"/>
          <w:sz w:val="20"/>
          <w:szCs w:val="20"/>
          <w:lang w:val="es-ES_tradnl"/>
        </w:rPr>
        <w:t xml:space="preserve"> de la tesis de rubro: "ACTOS CONSUMADOS", visible en el Semanario Judicial de la </w:t>
      </w:r>
      <w:proofErr w:type="spellStart"/>
      <w:r w:rsidRPr="00176EFB">
        <w:rPr>
          <w:rFonts w:ascii="Arial" w:hAnsi="Arial" w:cs="Arial"/>
          <w:i/>
          <w:iCs/>
          <w:color w:val="000000" w:themeColor="text1"/>
          <w:sz w:val="20"/>
          <w:szCs w:val="20"/>
          <w:lang w:val="es-ES_tradnl"/>
        </w:rPr>
        <w:t>Federación</w:t>
      </w:r>
      <w:proofErr w:type="spellEnd"/>
      <w:r w:rsidRPr="00176EFB">
        <w:rPr>
          <w:rFonts w:ascii="Arial" w:hAnsi="Arial" w:cs="Arial"/>
          <w:i/>
          <w:iCs/>
          <w:color w:val="000000" w:themeColor="text1"/>
          <w:sz w:val="20"/>
          <w:szCs w:val="20"/>
          <w:lang w:val="es-ES_tradnl"/>
        </w:rPr>
        <w:t xml:space="preserve">, Quinta </w:t>
      </w:r>
      <w:proofErr w:type="spellStart"/>
      <w:r w:rsidRPr="00176EFB">
        <w:rPr>
          <w:rFonts w:ascii="Arial" w:hAnsi="Arial" w:cs="Arial"/>
          <w:i/>
          <w:iCs/>
          <w:color w:val="000000" w:themeColor="text1"/>
          <w:sz w:val="20"/>
          <w:szCs w:val="20"/>
          <w:lang w:val="es-ES_tradnl"/>
        </w:rPr>
        <w:t>Época</w:t>
      </w:r>
      <w:proofErr w:type="spellEnd"/>
      <w:r w:rsidRPr="00176EFB">
        <w:rPr>
          <w:rFonts w:ascii="Arial" w:hAnsi="Arial" w:cs="Arial"/>
          <w:i/>
          <w:iCs/>
          <w:color w:val="000000" w:themeColor="text1"/>
          <w:sz w:val="20"/>
          <w:szCs w:val="20"/>
          <w:lang w:val="es-ES_tradnl"/>
        </w:rPr>
        <w:t xml:space="preserve">, Tomo XCVIII, materia civil, </w:t>
      </w:r>
      <w:proofErr w:type="spellStart"/>
      <w:r w:rsidRPr="00176EFB">
        <w:rPr>
          <w:rFonts w:ascii="Arial" w:hAnsi="Arial" w:cs="Arial"/>
          <w:i/>
          <w:iCs/>
          <w:color w:val="000000" w:themeColor="text1"/>
          <w:sz w:val="20"/>
          <w:szCs w:val="20"/>
          <w:lang w:val="es-ES_tradnl"/>
        </w:rPr>
        <w:t>página</w:t>
      </w:r>
      <w:proofErr w:type="spellEnd"/>
      <w:r w:rsidRPr="00176EFB">
        <w:rPr>
          <w:rFonts w:ascii="Arial" w:hAnsi="Arial" w:cs="Arial"/>
          <w:i/>
          <w:iCs/>
          <w:color w:val="000000" w:themeColor="text1"/>
          <w:sz w:val="20"/>
          <w:szCs w:val="20"/>
          <w:lang w:val="es-ES_tradnl"/>
        </w:rPr>
        <w:t xml:space="preserve"> 151; registro: 345249, ha establecido que la sola circunstancia de que el acto reclamado se haya ejecutado, no significa que sea un acto consumado para los efectos de la </w:t>
      </w:r>
      <w:proofErr w:type="spellStart"/>
      <w:r w:rsidRPr="00176EFB">
        <w:rPr>
          <w:rFonts w:ascii="Arial" w:hAnsi="Arial" w:cs="Arial"/>
          <w:i/>
          <w:iCs/>
          <w:color w:val="000000" w:themeColor="text1"/>
          <w:sz w:val="20"/>
          <w:szCs w:val="20"/>
          <w:lang w:val="es-ES_tradnl"/>
        </w:rPr>
        <w:t>suspensión</w:t>
      </w:r>
      <w:proofErr w:type="spellEnd"/>
      <w:r w:rsidRPr="00176EFB">
        <w:rPr>
          <w:rFonts w:ascii="Arial" w:hAnsi="Arial" w:cs="Arial"/>
          <w:i/>
          <w:iCs/>
          <w:color w:val="000000" w:themeColor="text1"/>
          <w:sz w:val="20"/>
          <w:szCs w:val="20"/>
          <w:lang w:val="es-ES_tradnl"/>
        </w:rPr>
        <w:t xml:space="preserve">, si sus efectos o consecuencias no se han ejecutado en su totalidad, toda vez que estos </w:t>
      </w:r>
      <w:proofErr w:type="spellStart"/>
      <w:r w:rsidRPr="00176EFB">
        <w:rPr>
          <w:rFonts w:ascii="Arial" w:hAnsi="Arial" w:cs="Arial"/>
          <w:i/>
          <w:iCs/>
          <w:color w:val="000000" w:themeColor="text1"/>
          <w:sz w:val="20"/>
          <w:szCs w:val="20"/>
          <w:lang w:val="es-ES_tradnl"/>
        </w:rPr>
        <w:t>últimos</w:t>
      </w:r>
      <w:proofErr w:type="spellEnd"/>
      <w:r w:rsidRPr="00176EFB">
        <w:rPr>
          <w:rFonts w:ascii="Arial" w:hAnsi="Arial" w:cs="Arial"/>
          <w:i/>
          <w:iCs/>
          <w:color w:val="000000" w:themeColor="text1"/>
          <w:sz w:val="20"/>
          <w:szCs w:val="20"/>
          <w:lang w:val="es-ES_tradnl"/>
        </w:rPr>
        <w:t xml:space="preserve"> sí son susceptibles de ser suspendidos. En ese tenor, la </w:t>
      </w:r>
      <w:proofErr w:type="spellStart"/>
      <w:r w:rsidRPr="00176EFB">
        <w:rPr>
          <w:rFonts w:ascii="Arial" w:hAnsi="Arial" w:cs="Arial"/>
          <w:i/>
          <w:iCs/>
          <w:color w:val="000000" w:themeColor="text1"/>
          <w:sz w:val="20"/>
          <w:szCs w:val="20"/>
          <w:lang w:val="es-ES_tradnl"/>
        </w:rPr>
        <w:t>retención</w:t>
      </w:r>
      <w:proofErr w:type="spellEnd"/>
      <w:r w:rsidRPr="00176EFB">
        <w:rPr>
          <w:rFonts w:ascii="Arial" w:hAnsi="Arial" w:cs="Arial"/>
          <w:i/>
          <w:iCs/>
          <w:color w:val="000000" w:themeColor="text1"/>
          <w:sz w:val="20"/>
          <w:szCs w:val="20"/>
          <w:lang w:val="es-ES_tradnl"/>
        </w:rPr>
        <w:t xml:space="preserve"> en el pago correspondiente, constituye una </w:t>
      </w:r>
      <w:proofErr w:type="spellStart"/>
      <w:r w:rsidRPr="00176EFB">
        <w:rPr>
          <w:rFonts w:ascii="Arial" w:hAnsi="Arial" w:cs="Arial"/>
          <w:i/>
          <w:iCs/>
          <w:color w:val="000000" w:themeColor="text1"/>
          <w:sz w:val="20"/>
          <w:szCs w:val="20"/>
          <w:lang w:val="es-ES_tradnl"/>
        </w:rPr>
        <w:t>sucesión</w:t>
      </w:r>
      <w:proofErr w:type="spellEnd"/>
      <w:r w:rsidRPr="00176EFB">
        <w:rPr>
          <w:rFonts w:ascii="Arial" w:hAnsi="Arial" w:cs="Arial"/>
          <w:i/>
          <w:iCs/>
          <w:color w:val="000000" w:themeColor="text1"/>
          <w:sz w:val="20"/>
          <w:szCs w:val="20"/>
          <w:lang w:val="es-ES_tradnl"/>
        </w:rPr>
        <w:t xml:space="preserve"> de hechos entre cuya </w:t>
      </w:r>
      <w:proofErr w:type="spellStart"/>
      <w:r w:rsidRPr="00176EFB">
        <w:rPr>
          <w:rFonts w:ascii="Arial" w:hAnsi="Arial" w:cs="Arial"/>
          <w:i/>
          <w:iCs/>
          <w:color w:val="000000" w:themeColor="text1"/>
          <w:sz w:val="20"/>
          <w:szCs w:val="20"/>
          <w:lang w:val="es-ES_tradnl"/>
        </w:rPr>
        <w:t>realización</w:t>
      </w:r>
      <w:proofErr w:type="spellEnd"/>
      <w:r w:rsidRPr="00176EFB">
        <w:rPr>
          <w:rFonts w:ascii="Arial" w:hAnsi="Arial" w:cs="Arial"/>
          <w:i/>
          <w:iCs/>
          <w:color w:val="000000" w:themeColor="text1"/>
          <w:sz w:val="20"/>
          <w:szCs w:val="20"/>
          <w:lang w:val="es-ES_tradnl"/>
        </w:rPr>
        <w:t xml:space="preserve"> media un intervalo, ya que el acto se materializa en la </w:t>
      </w:r>
      <w:proofErr w:type="spellStart"/>
      <w:r w:rsidRPr="00176EFB">
        <w:rPr>
          <w:rFonts w:ascii="Arial" w:hAnsi="Arial" w:cs="Arial"/>
          <w:i/>
          <w:iCs/>
          <w:color w:val="000000" w:themeColor="text1"/>
          <w:sz w:val="20"/>
          <w:szCs w:val="20"/>
          <w:lang w:val="es-ES_tradnl"/>
        </w:rPr>
        <w:t>suspensión</w:t>
      </w:r>
      <w:proofErr w:type="spellEnd"/>
      <w:r w:rsidRPr="00176EFB">
        <w:rPr>
          <w:rFonts w:ascii="Arial" w:hAnsi="Arial" w:cs="Arial"/>
          <w:i/>
          <w:iCs/>
          <w:color w:val="000000" w:themeColor="text1"/>
          <w:sz w:val="20"/>
          <w:szCs w:val="20"/>
          <w:lang w:val="es-ES_tradnl"/>
        </w:rPr>
        <w:t xml:space="preserve"> de pago de cada quincena; de </w:t>
      </w:r>
      <w:proofErr w:type="spellStart"/>
      <w:r w:rsidRPr="00176EFB">
        <w:rPr>
          <w:rFonts w:ascii="Arial" w:hAnsi="Arial" w:cs="Arial"/>
          <w:i/>
          <w:iCs/>
          <w:color w:val="000000" w:themeColor="text1"/>
          <w:sz w:val="20"/>
          <w:szCs w:val="20"/>
          <w:lang w:val="es-ES_tradnl"/>
        </w:rPr>
        <w:t>ahi</w:t>
      </w:r>
      <w:proofErr w:type="spellEnd"/>
      <w:r w:rsidRPr="00176EFB">
        <w:rPr>
          <w:rFonts w:ascii="Arial" w:hAnsi="Arial" w:cs="Arial"/>
          <w:i/>
          <w:iCs/>
          <w:color w:val="000000" w:themeColor="text1"/>
          <w:sz w:val="20"/>
          <w:szCs w:val="20"/>
          <w:lang w:val="es-ES_tradnl"/>
        </w:rPr>
        <w:t xml:space="preserve">́ que si la </w:t>
      </w:r>
      <w:proofErr w:type="spellStart"/>
      <w:r w:rsidRPr="00176EFB">
        <w:rPr>
          <w:rFonts w:ascii="Arial" w:hAnsi="Arial" w:cs="Arial"/>
          <w:i/>
          <w:iCs/>
          <w:color w:val="000000" w:themeColor="text1"/>
          <w:sz w:val="20"/>
          <w:szCs w:val="20"/>
          <w:lang w:val="es-ES_tradnl"/>
        </w:rPr>
        <w:t>retención</w:t>
      </w:r>
      <w:proofErr w:type="spellEnd"/>
      <w:r w:rsidRPr="00176EFB">
        <w:rPr>
          <w:rFonts w:ascii="Arial" w:hAnsi="Arial" w:cs="Arial"/>
          <w:i/>
          <w:iCs/>
          <w:color w:val="000000" w:themeColor="text1"/>
          <w:sz w:val="20"/>
          <w:szCs w:val="20"/>
          <w:lang w:val="es-ES_tradnl"/>
        </w:rPr>
        <w:t xml:space="preserve"> del salario del quejoso se materializa de momento a momento, entonces se trata de un acto que, por su naturaleza de tracto sucesivo, sí puede ser suspendido.</w:t>
      </w:r>
      <w:r w:rsidRPr="00176EFB">
        <w:rPr>
          <w:rStyle w:val="Refdenotaalpie"/>
          <w:rFonts w:ascii="Arial" w:hAnsi="Arial" w:cs="Arial"/>
          <w:i/>
          <w:iCs/>
          <w:sz w:val="20"/>
          <w:szCs w:val="20"/>
          <w:lang w:val="es-ES_tradnl"/>
        </w:rPr>
        <w:footnoteReference w:id="5"/>
      </w:r>
      <w:r w:rsidRPr="00176EFB">
        <w:rPr>
          <w:rFonts w:ascii="Arial" w:hAnsi="Arial" w:cs="Arial"/>
          <w:i/>
          <w:iCs/>
          <w:color w:val="000000" w:themeColor="text1"/>
          <w:sz w:val="20"/>
          <w:szCs w:val="20"/>
          <w:lang w:val="es-ES_tradnl"/>
        </w:rPr>
        <w:t>”</w:t>
      </w:r>
    </w:p>
    <w:p w14:paraId="2BB22EB6" w14:textId="77777777" w:rsidR="005A3360" w:rsidRPr="00176EFB" w:rsidRDefault="005A3360" w:rsidP="005A3360">
      <w:pPr>
        <w:ind w:left="851"/>
        <w:jc w:val="both"/>
        <w:rPr>
          <w:rFonts w:ascii="Arial" w:hAnsi="Arial" w:cs="Arial"/>
          <w:i/>
          <w:iCs/>
          <w:color w:val="000000" w:themeColor="text1"/>
          <w:sz w:val="20"/>
          <w:szCs w:val="20"/>
          <w:lang w:val="es-ES_tradnl"/>
        </w:rPr>
      </w:pPr>
    </w:p>
    <w:p w14:paraId="6DB6BB21"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w:t>
      </w:r>
      <w:r w:rsidRPr="00176EFB">
        <w:rPr>
          <w:rFonts w:ascii="Arial" w:hAnsi="Arial" w:cs="Arial"/>
          <w:b/>
          <w:bCs/>
          <w:i/>
          <w:iCs/>
          <w:color w:val="000000" w:themeColor="text1"/>
          <w:sz w:val="20"/>
          <w:szCs w:val="20"/>
          <w:lang w:val="es-ES_tradnl"/>
        </w:rPr>
        <w:t>OMISIÓN DE PROPORCIONAR UNA ADECUADA ATENCIÓN MÉDICA. LA INTERPOSICIÓN DE LA DEMANDA DE AMPARO EN SU CONTRA NO SE ENCUENTRA SUJETA AL PLAZO DE QUINCE DÍAS PREVISTO EN EL ARTÍCULO 17 DE LA LEY DE LA MATERIA.</w:t>
      </w:r>
      <w:r w:rsidRPr="00176EFB">
        <w:rPr>
          <w:rFonts w:ascii="Arial" w:hAnsi="Arial" w:cs="Arial"/>
          <w:i/>
          <w:iCs/>
          <w:color w:val="000000" w:themeColor="text1"/>
          <w:sz w:val="20"/>
          <w:szCs w:val="20"/>
          <w:lang w:val="es-ES_tradnl"/>
        </w:rPr>
        <w:t xml:space="preserve"> La </w:t>
      </w:r>
      <w:proofErr w:type="spellStart"/>
      <w:r w:rsidRPr="00176EFB">
        <w:rPr>
          <w:rFonts w:ascii="Arial" w:hAnsi="Arial" w:cs="Arial"/>
          <w:i/>
          <w:iCs/>
          <w:color w:val="000000" w:themeColor="text1"/>
          <w:sz w:val="20"/>
          <w:szCs w:val="20"/>
          <w:lang w:val="es-ES_tradnl"/>
        </w:rPr>
        <w:t>omisión</w:t>
      </w:r>
      <w:proofErr w:type="spellEnd"/>
      <w:r w:rsidRPr="00176EFB">
        <w:rPr>
          <w:rFonts w:ascii="Arial" w:hAnsi="Arial" w:cs="Arial"/>
          <w:i/>
          <w:iCs/>
          <w:color w:val="000000" w:themeColor="text1"/>
          <w:sz w:val="20"/>
          <w:szCs w:val="20"/>
          <w:lang w:val="es-ES_tradnl"/>
        </w:rPr>
        <w:t xml:space="preserve"> de proporcionar una adecuada </w:t>
      </w:r>
      <w:proofErr w:type="spellStart"/>
      <w:r w:rsidRPr="00176EFB">
        <w:rPr>
          <w:rFonts w:ascii="Arial" w:hAnsi="Arial" w:cs="Arial"/>
          <w:i/>
          <w:iCs/>
          <w:color w:val="000000" w:themeColor="text1"/>
          <w:sz w:val="20"/>
          <w:szCs w:val="20"/>
          <w:lang w:val="es-ES_tradnl"/>
        </w:rPr>
        <w:t>atención</w:t>
      </w:r>
      <w:proofErr w:type="spellEnd"/>
      <w:r w:rsidRPr="00176EFB">
        <w:rPr>
          <w:rFonts w:ascii="Arial" w:hAnsi="Arial" w:cs="Arial"/>
          <w:i/>
          <w:iCs/>
          <w:color w:val="000000" w:themeColor="text1"/>
          <w:sz w:val="20"/>
          <w:szCs w:val="20"/>
          <w:lang w:val="es-ES_tradnl"/>
        </w:rPr>
        <w:t xml:space="preserve"> </w:t>
      </w:r>
      <w:proofErr w:type="spellStart"/>
      <w:r w:rsidRPr="00176EFB">
        <w:rPr>
          <w:rFonts w:ascii="Arial" w:hAnsi="Arial" w:cs="Arial"/>
          <w:i/>
          <w:iCs/>
          <w:color w:val="000000" w:themeColor="text1"/>
          <w:sz w:val="20"/>
          <w:szCs w:val="20"/>
          <w:lang w:val="es-ES_tradnl"/>
        </w:rPr>
        <w:t>médica</w:t>
      </w:r>
      <w:proofErr w:type="spellEnd"/>
      <w:r w:rsidRPr="00176EFB">
        <w:rPr>
          <w:rFonts w:ascii="Arial" w:hAnsi="Arial" w:cs="Arial"/>
          <w:i/>
          <w:iCs/>
          <w:color w:val="000000" w:themeColor="text1"/>
          <w:sz w:val="20"/>
          <w:szCs w:val="20"/>
          <w:lang w:val="es-ES_tradnl"/>
        </w:rPr>
        <w:t xml:space="preserve">, por ejemplo, al no realizar diversos estudios o procedimientos </w:t>
      </w:r>
      <w:proofErr w:type="spellStart"/>
      <w:r w:rsidRPr="00176EFB">
        <w:rPr>
          <w:rFonts w:ascii="Arial" w:hAnsi="Arial" w:cs="Arial"/>
          <w:i/>
          <w:iCs/>
          <w:color w:val="000000" w:themeColor="text1"/>
          <w:sz w:val="20"/>
          <w:szCs w:val="20"/>
          <w:lang w:val="es-ES_tradnl"/>
        </w:rPr>
        <w:t>médicos</w:t>
      </w:r>
      <w:proofErr w:type="spellEnd"/>
      <w:r w:rsidRPr="00176EFB">
        <w:rPr>
          <w:rFonts w:ascii="Arial" w:hAnsi="Arial" w:cs="Arial"/>
          <w:i/>
          <w:iCs/>
          <w:color w:val="000000" w:themeColor="text1"/>
          <w:sz w:val="20"/>
          <w:szCs w:val="20"/>
          <w:lang w:val="es-ES_tradnl"/>
        </w:rPr>
        <w:t xml:space="preserve">, </w:t>
      </w:r>
      <w:proofErr w:type="spellStart"/>
      <w:r w:rsidRPr="00176EFB">
        <w:rPr>
          <w:rFonts w:ascii="Arial" w:hAnsi="Arial" w:cs="Arial"/>
          <w:i/>
          <w:iCs/>
          <w:color w:val="000000" w:themeColor="text1"/>
          <w:sz w:val="20"/>
          <w:szCs w:val="20"/>
          <w:lang w:val="es-ES_tradnl"/>
        </w:rPr>
        <w:t>clínicos</w:t>
      </w:r>
      <w:proofErr w:type="spellEnd"/>
      <w:r w:rsidRPr="00176EFB">
        <w:rPr>
          <w:rFonts w:ascii="Arial" w:hAnsi="Arial" w:cs="Arial"/>
          <w:i/>
          <w:iCs/>
          <w:color w:val="000000" w:themeColor="text1"/>
          <w:sz w:val="20"/>
          <w:szCs w:val="20"/>
          <w:lang w:val="es-ES_tradnl"/>
        </w:rPr>
        <w:t xml:space="preserve"> o </w:t>
      </w:r>
      <w:proofErr w:type="spellStart"/>
      <w:r w:rsidRPr="00176EFB">
        <w:rPr>
          <w:rFonts w:ascii="Arial" w:hAnsi="Arial" w:cs="Arial"/>
          <w:i/>
          <w:iCs/>
          <w:color w:val="000000" w:themeColor="text1"/>
          <w:sz w:val="20"/>
          <w:szCs w:val="20"/>
          <w:lang w:val="es-ES_tradnl"/>
        </w:rPr>
        <w:t>quirúrgicos</w:t>
      </w:r>
      <w:proofErr w:type="spellEnd"/>
      <w:r w:rsidRPr="00176EFB">
        <w:rPr>
          <w:rFonts w:ascii="Arial" w:hAnsi="Arial" w:cs="Arial"/>
          <w:i/>
          <w:iCs/>
          <w:color w:val="000000" w:themeColor="text1"/>
          <w:sz w:val="20"/>
          <w:szCs w:val="20"/>
          <w:lang w:val="es-ES_tradnl"/>
        </w:rPr>
        <w:t xml:space="preserve">, o no suministrar medicamentos, es un acto negativo que compromete los derechos humanos a la salud y a la vida, los cuales el Estado Mexicano está obligado a proteger y garantizar de manera oportuna, eficaz y con calidad, pues en esos </w:t>
      </w:r>
      <w:proofErr w:type="spellStart"/>
      <w:r w:rsidRPr="00176EFB">
        <w:rPr>
          <w:rFonts w:ascii="Arial" w:hAnsi="Arial" w:cs="Arial"/>
          <w:i/>
          <w:iCs/>
          <w:color w:val="000000" w:themeColor="text1"/>
          <w:sz w:val="20"/>
          <w:szCs w:val="20"/>
          <w:lang w:val="es-ES_tradnl"/>
        </w:rPr>
        <w:t>términos</w:t>
      </w:r>
      <w:proofErr w:type="spellEnd"/>
      <w:r w:rsidRPr="00176EFB">
        <w:rPr>
          <w:rFonts w:ascii="Arial" w:hAnsi="Arial" w:cs="Arial"/>
          <w:i/>
          <w:iCs/>
          <w:color w:val="000000" w:themeColor="text1"/>
          <w:sz w:val="20"/>
          <w:szCs w:val="20"/>
          <w:lang w:val="es-ES_tradnl"/>
        </w:rPr>
        <w:t xml:space="preserve"> </w:t>
      </w:r>
      <w:proofErr w:type="spellStart"/>
      <w:r w:rsidRPr="00176EFB">
        <w:rPr>
          <w:rFonts w:ascii="Arial" w:hAnsi="Arial" w:cs="Arial"/>
          <w:i/>
          <w:iCs/>
          <w:color w:val="000000" w:themeColor="text1"/>
          <w:sz w:val="20"/>
          <w:szCs w:val="20"/>
          <w:lang w:val="es-ES_tradnl"/>
        </w:rPr>
        <w:t>están</w:t>
      </w:r>
      <w:proofErr w:type="spellEnd"/>
      <w:r w:rsidRPr="00176EFB">
        <w:rPr>
          <w:rFonts w:ascii="Arial" w:hAnsi="Arial" w:cs="Arial"/>
          <w:i/>
          <w:iCs/>
          <w:color w:val="000000" w:themeColor="text1"/>
          <w:sz w:val="20"/>
          <w:szCs w:val="20"/>
          <w:lang w:val="es-ES_tradnl"/>
        </w:rPr>
        <w:t xml:space="preserve"> tutelados en los artículos4o. de la </w:t>
      </w:r>
      <w:proofErr w:type="spellStart"/>
      <w:r w:rsidRPr="00176EFB">
        <w:rPr>
          <w:rFonts w:ascii="Arial" w:hAnsi="Arial" w:cs="Arial"/>
          <w:i/>
          <w:iCs/>
          <w:color w:val="000000" w:themeColor="text1"/>
          <w:sz w:val="20"/>
          <w:szCs w:val="20"/>
          <w:lang w:val="es-ES_tradnl"/>
        </w:rPr>
        <w:t>Constitución</w:t>
      </w:r>
      <w:proofErr w:type="spellEnd"/>
      <w:r w:rsidRPr="00176EFB">
        <w:rPr>
          <w:rFonts w:ascii="Arial" w:hAnsi="Arial" w:cs="Arial"/>
          <w:i/>
          <w:iCs/>
          <w:color w:val="000000" w:themeColor="text1"/>
          <w:sz w:val="20"/>
          <w:szCs w:val="20"/>
          <w:lang w:val="es-ES_tradnl"/>
        </w:rPr>
        <w:t xml:space="preserve"> </w:t>
      </w:r>
      <w:proofErr w:type="spellStart"/>
      <w:r w:rsidRPr="00176EFB">
        <w:rPr>
          <w:rFonts w:ascii="Arial" w:hAnsi="Arial" w:cs="Arial"/>
          <w:i/>
          <w:iCs/>
          <w:color w:val="000000" w:themeColor="text1"/>
          <w:sz w:val="20"/>
          <w:szCs w:val="20"/>
          <w:lang w:val="es-ES_tradnl"/>
        </w:rPr>
        <w:t>Política</w:t>
      </w:r>
      <w:proofErr w:type="spellEnd"/>
      <w:r w:rsidRPr="00176EFB">
        <w:rPr>
          <w:rFonts w:ascii="Arial" w:hAnsi="Arial" w:cs="Arial"/>
          <w:i/>
          <w:iCs/>
          <w:color w:val="000000" w:themeColor="text1"/>
          <w:sz w:val="20"/>
          <w:szCs w:val="20"/>
          <w:lang w:val="es-ES_tradnl"/>
        </w:rPr>
        <w:t xml:space="preserve"> de los Estados Unidos Mexicanos, 25 de la </w:t>
      </w:r>
      <w:proofErr w:type="spellStart"/>
      <w:r w:rsidRPr="00176EFB">
        <w:rPr>
          <w:rFonts w:ascii="Arial" w:hAnsi="Arial" w:cs="Arial"/>
          <w:i/>
          <w:iCs/>
          <w:color w:val="000000" w:themeColor="text1"/>
          <w:sz w:val="20"/>
          <w:szCs w:val="20"/>
          <w:lang w:val="es-ES_tradnl"/>
        </w:rPr>
        <w:t>Declaración</w:t>
      </w:r>
      <w:proofErr w:type="spellEnd"/>
      <w:r w:rsidRPr="00176EFB">
        <w:rPr>
          <w:rFonts w:ascii="Arial" w:hAnsi="Arial" w:cs="Arial"/>
          <w:i/>
          <w:iCs/>
          <w:color w:val="000000" w:themeColor="text1"/>
          <w:sz w:val="20"/>
          <w:szCs w:val="20"/>
          <w:lang w:val="es-ES_tradnl"/>
        </w:rPr>
        <w:t xml:space="preserve"> Universal de los Derechos Humanos, 12 del Pacto Internacional de Derechos </w:t>
      </w:r>
      <w:proofErr w:type="spellStart"/>
      <w:r w:rsidRPr="00176EFB">
        <w:rPr>
          <w:rFonts w:ascii="Arial" w:hAnsi="Arial" w:cs="Arial"/>
          <w:i/>
          <w:iCs/>
          <w:color w:val="000000" w:themeColor="text1"/>
          <w:sz w:val="20"/>
          <w:szCs w:val="20"/>
          <w:lang w:val="es-ES_tradnl"/>
        </w:rPr>
        <w:t>Económicos</w:t>
      </w:r>
      <w:proofErr w:type="spellEnd"/>
      <w:r w:rsidRPr="00176EFB">
        <w:rPr>
          <w:rFonts w:ascii="Arial" w:hAnsi="Arial" w:cs="Arial"/>
          <w:i/>
          <w:iCs/>
          <w:color w:val="000000" w:themeColor="text1"/>
          <w:sz w:val="20"/>
          <w:szCs w:val="20"/>
          <w:lang w:val="es-ES_tradnl"/>
        </w:rPr>
        <w:t xml:space="preserve">, Sociales y Culturales, y 10 del Protocolo Adicional a la </w:t>
      </w:r>
      <w:proofErr w:type="spellStart"/>
      <w:r w:rsidRPr="00176EFB">
        <w:rPr>
          <w:rFonts w:ascii="Arial" w:hAnsi="Arial" w:cs="Arial"/>
          <w:i/>
          <w:iCs/>
          <w:color w:val="000000" w:themeColor="text1"/>
          <w:sz w:val="20"/>
          <w:szCs w:val="20"/>
          <w:lang w:val="es-ES_tradnl"/>
        </w:rPr>
        <w:t>Convención</w:t>
      </w:r>
      <w:proofErr w:type="spellEnd"/>
      <w:r w:rsidRPr="00176EFB">
        <w:rPr>
          <w:rFonts w:ascii="Arial" w:hAnsi="Arial" w:cs="Arial"/>
          <w:i/>
          <w:iCs/>
          <w:color w:val="000000" w:themeColor="text1"/>
          <w:sz w:val="20"/>
          <w:szCs w:val="20"/>
          <w:lang w:val="es-ES_tradnl"/>
        </w:rPr>
        <w:t xml:space="preserve"> Americana sobre Derechos Humanos en Materia de Derechos </w:t>
      </w:r>
      <w:proofErr w:type="spellStart"/>
      <w:r w:rsidRPr="00176EFB">
        <w:rPr>
          <w:rFonts w:ascii="Arial" w:hAnsi="Arial" w:cs="Arial"/>
          <w:i/>
          <w:iCs/>
          <w:color w:val="000000" w:themeColor="text1"/>
          <w:sz w:val="20"/>
          <w:szCs w:val="20"/>
          <w:lang w:val="es-ES_tradnl"/>
        </w:rPr>
        <w:lastRenderedPageBreak/>
        <w:t>Económicos</w:t>
      </w:r>
      <w:proofErr w:type="spellEnd"/>
      <w:r w:rsidRPr="00176EFB">
        <w:rPr>
          <w:rFonts w:ascii="Arial" w:hAnsi="Arial" w:cs="Arial"/>
          <w:i/>
          <w:iCs/>
          <w:color w:val="000000" w:themeColor="text1"/>
          <w:sz w:val="20"/>
          <w:szCs w:val="20"/>
          <w:lang w:val="es-ES_tradnl"/>
        </w:rPr>
        <w:t xml:space="preserve">, Sociales y Culturales. En ese sentido, la </w:t>
      </w:r>
      <w:proofErr w:type="spellStart"/>
      <w:r w:rsidRPr="00176EFB">
        <w:rPr>
          <w:rFonts w:ascii="Arial" w:hAnsi="Arial" w:cs="Arial"/>
          <w:i/>
          <w:iCs/>
          <w:color w:val="000000" w:themeColor="text1"/>
          <w:sz w:val="20"/>
          <w:szCs w:val="20"/>
          <w:lang w:val="es-ES_tradnl"/>
        </w:rPr>
        <w:t>interposición</w:t>
      </w:r>
      <w:proofErr w:type="spellEnd"/>
      <w:r w:rsidRPr="00176EFB">
        <w:rPr>
          <w:rFonts w:ascii="Arial" w:hAnsi="Arial" w:cs="Arial"/>
          <w:i/>
          <w:iCs/>
          <w:color w:val="000000" w:themeColor="text1"/>
          <w:sz w:val="20"/>
          <w:szCs w:val="20"/>
          <w:lang w:val="es-ES_tradnl"/>
        </w:rPr>
        <w:t xml:space="preserve"> de la demanda de amparo en su contra no está sujeta al plazo de quince </w:t>
      </w:r>
      <w:proofErr w:type="spellStart"/>
      <w:r w:rsidRPr="00176EFB">
        <w:rPr>
          <w:rFonts w:ascii="Arial" w:hAnsi="Arial" w:cs="Arial"/>
          <w:i/>
          <w:iCs/>
          <w:color w:val="000000" w:themeColor="text1"/>
          <w:sz w:val="20"/>
          <w:szCs w:val="20"/>
          <w:lang w:val="es-ES_tradnl"/>
        </w:rPr>
        <w:t>días</w:t>
      </w:r>
      <w:proofErr w:type="spellEnd"/>
      <w:r w:rsidRPr="00176EFB">
        <w:rPr>
          <w:rFonts w:ascii="Arial" w:hAnsi="Arial" w:cs="Arial"/>
          <w:i/>
          <w:iCs/>
          <w:color w:val="000000" w:themeColor="text1"/>
          <w:sz w:val="20"/>
          <w:szCs w:val="20"/>
          <w:lang w:val="es-ES_tradnl"/>
        </w:rPr>
        <w:t xml:space="preserve"> previsto en el </w:t>
      </w:r>
      <w:proofErr w:type="spellStart"/>
      <w:r w:rsidRPr="00176EFB">
        <w:rPr>
          <w:rFonts w:ascii="Arial" w:hAnsi="Arial" w:cs="Arial"/>
          <w:i/>
          <w:iCs/>
          <w:color w:val="000000" w:themeColor="text1"/>
          <w:sz w:val="20"/>
          <w:szCs w:val="20"/>
          <w:lang w:val="es-ES_tradnl"/>
        </w:rPr>
        <w:t>artículo</w:t>
      </w:r>
      <w:proofErr w:type="spellEnd"/>
      <w:r w:rsidRPr="00176EFB">
        <w:rPr>
          <w:rFonts w:ascii="Arial" w:hAnsi="Arial" w:cs="Arial"/>
          <w:i/>
          <w:iCs/>
          <w:color w:val="000000" w:themeColor="text1"/>
          <w:sz w:val="20"/>
          <w:szCs w:val="20"/>
          <w:lang w:val="es-ES_tradnl"/>
        </w:rPr>
        <w:t xml:space="preserve"> 17 de la Ley de Amparo, pues ese acto no se extingue al momento de la negativa, sino que produce efectos </w:t>
      </w:r>
      <w:proofErr w:type="spellStart"/>
      <w:r w:rsidRPr="00176EFB">
        <w:rPr>
          <w:rFonts w:ascii="Arial" w:hAnsi="Arial" w:cs="Arial"/>
          <w:i/>
          <w:iCs/>
          <w:color w:val="000000" w:themeColor="text1"/>
          <w:sz w:val="20"/>
          <w:szCs w:val="20"/>
          <w:lang w:val="es-ES_tradnl"/>
        </w:rPr>
        <w:t>día</w:t>
      </w:r>
      <w:proofErr w:type="spellEnd"/>
      <w:r w:rsidRPr="00176EFB">
        <w:rPr>
          <w:rFonts w:ascii="Arial" w:hAnsi="Arial" w:cs="Arial"/>
          <w:i/>
          <w:iCs/>
          <w:color w:val="000000" w:themeColor="text1"/>
          <w:sz w:val="20"/>
          <w:szCs w:val="20"/>
          <w:lang w:val="es-ES_tradnl"/>
        </w:rPr>
        <w:t xml:space="preserve"> a </w:t>
      </w:r>
      <w:proofErr w:type="spellStart"/>
      <w:r w:rsidRPr="00176EFB">
        <w:rPr>
          <w:rFonts w:ascii="Arial" w:hAnsi="Arial" w:cs="Arial"/>
          <w:i/>
          <w:iCs/>
          <w:color w:val="000000" w:themeColor="text1"/>
          <w:sz w:val="20"/>
          <w:szCs w:val="20"/>
          <w:lang w:val="es-ES_tradnl"/>
        </w:rPr>
        <w:t>día</w:t>
      </w:r>
      <w:proofErr w:type="spellEnd"/>
      <w:r w:rsidRPr="00176EFB">
        <w:rPr>
          <w:rFonts w:ascii="Arial" w:hAnsi="Arial" w:cs="Arial"/>
          <w:i/>
          <w:iCs/>
          <w:color w:val="000000" w:themeColor="text1"/>
          <w:sz w:val="20"/>
          <w:szCs w:val="20"/>
          <w:lang w:val="es-ES_tradnl"/>
        </w:rPr>
        <w:t xml:space="preserve">, al no tener el quejoso acceso, </w:t>
      </w:r>
      <w:proofErr w:type="spellStart"/>
      <w:r w:rsidRPr="00176EFB">
        <w:rPr>
          <w:rFonts w:ascii="Arial" w:hAnsi="Arial" w:cs="Arial"/>
          <w:i/>
          <w:iCs/>
          <w:color w:val="000000" w:themeColor="text1"/>
          <w:sz w:val="20"/>
          <w:szCs w:val="20"/>
          <w:lang w:val="es-ES_tradnl"/>
        </w:rPr>
        <w:t>disposición</w:t>
      </w:r>
      <w:proofErr w:type="spellEnd"/>
      <w:r w:rsidRPr="00176EFB">
        <w:rPr>
          <w:rFonts w:ascii="Arial" w:hAnsi="Arial" w:cs="Arial"/>
          <w:i/>
          <w:iCs/>
          <w:color w:val="000000" w:themeColor="text1"/>
          <w:sz w:val="20"/>
          <w:szCs w:val="20"/>
          <w:lang w:val="es-ES_tradnl"/>
        </w:rPr>
        <w:t xml:space="preserve"> y </w:t>
      </w:r>
      <w:proofErr w:type="spellStart"/>
      <w:r w:rsidRPr="00176EFB">
        <w:rPr>
          <w:rFonts w:ascii="Arial" w:hAnsi="Arial" w:cs="Arial"/>
          <w:i/>
          <w:iCs/>
          <w:color w:val="000000" w:themeColor="text1"/>
          <w:sz w:val="20"/>
          <w:szCs w:val="20"/>
          <w:lang w:val="es-ES_tradnl"/>
        </w:rPr>
        <w:t>atención</w:t>
      </w:r>
      <w:proofErr w:type="spellEnd"/>
      <w:r w:rsidRPr="00176EFB">
        <w:rPr>
          <w:rFonts w:ascii="Arial" w:hAnsi="Arial" w:cs="Arial"/>
          <w:i/>
          <w:iCs/>
          <w:color w:val="000000" w:themeColor="text1"/>
          <w:sz w:val="20"/>
          <w:szCs w:val="20"/>
          <w:lang w:val="es-ES_tradnl"/>
        </w:rPr>
        <w:t xml:space="preserve"> a los tratamientos y medicamentos, lo que conlleva el peligro de su subsistencia hasta en tanto se realice una conducta positiva, tendiente a garantizarle el acceso efectivo a los derechos indicados, </w:t>
      </w:r>
      <w:proofErr w:type="spellStart"/>
      <w:r w:rsidRPr="00176EFB">
        <w:rPr>
          <w:rFonts w:ascii="Arial" w:hAnsi="Arial" w:cs="Arial"/>
          <w:i/>
          <w:iCs/>
          <w:color w:val="000000" w:themeColor="text1"/>
          <w:sz w:val="20"/>
          <w:szCs w:val="20"/>
          <w:lang w:val="es-ES_tradnl"/>
        </w:rPr>
        <w:t>asi</w:t>
      </w:r>
      <w:proofErr w:type="spellEnd"/>
      <w:r w:rsidRPr="00176EFB">
        <w:rPr>
          <w:rFonts w:ascii="Arial" w:hAnsi="Arial" w:cs="Arial"/>
          <w:i/>
          <w:iCs/>
          <w:color w:val="000000" w:themeColor="text1"/>
          <w:sz w:val="20"/>
          <w:szCs w:val="20"/>
          <w:lang w:val="es-ES_tradnl"/>
        </w:rPr>
        <w:t xml:space="preserve">́ como a los relativos a la dignidad humana e, incluso, a la seguridad social, que en su favor protegen los mencionados ordenamientos; de </w:t>
      </w:r>
      <w:proofErr w:type="spellStart"/>
      <w:r w:rsidRPr="00176EFB">
        <w:rPr>
          <w:rFonts w:ascii="Arial" w:hAnsi="Arial" w:cs="Arial"/>
          <w:i/>
          <w:iCs/>
          <w:color w:val="000000" w:themeColor="text1"/>
          <w:sz w:val="20"/>
          <w:szCs w:val="20"/>
          <w:lang w:val="es-ES_tradnl"/>
        </w:rPr>
        <w:t>ahi</w:t>
      </w:r>
      <w:proofErr w:type="spellEnd"/>
      <w:r w:rsidRPr="00176EFB">
        <w:rPr>
          <w:rFonts w:ascii="Arial" w:hAnsi="Arial" w:cs="Arial"/>
          <w:i/>
          <w:iCs/>
          <w:color w:val="000000" w:themeColor="text1"/>
          <w:sz w:val="20"/>
          <w:szCs w:val="20"/>
          <w:lang w:val="es-ES_tradnl"/>
        </w:rPr>
        <w:t xml:space="preserve">́ que lo reclamado esté comprendido dentro de la </w:t>
      </w:r>
      <w:proofErr w:type="spellStart"/>
      <w:r w:rsidRPr="00176EFB">
        <w:rPr>
          <w:rFonts w:ascii="Arial" w:hAnsi="Arial" w:cs="Arial"/>
          <w:i/>
          <w:iCs/>
          <w:color w:val="000000" w:themeColor="text1"/>
          <w:sz w:val="20"/>
          <w:szCs w:val="20"/>
          <w:lang w:val="es-ES_tradnl"/>
        </w:rPr>
        <w:t>excepción</w:t>
      </w:r>
      <w:proofErr w:type="spellEnd"/>
      <w:r w:rsidRPr="00176EFB">
        <w:rPr>
          <w:rFonts w:ascii="Arial" w:hAnsi="Arial" w:cs="Arial"/>
          <w:i/>
          <w:iCs/>
          <w:color w:val="000000" w:themeColor="text1"/>
          <w:sz w:val="20"/>
          <w:szCs w:val="20"/>
          <w:lang w:val="es-ES_tradnl"/>
        </w:rPr>
        <w:t xml:space="preserve"> establecida en la </w:t>
      </w:r>
      <w:proofErr w:type="spellStart"/>
      <w:r w:rsidRPr="00176EFB">
        <w:rPr>
          <w:rFonts w:ascii="Arial" w:hAnsi="Arial" w:cs="Arial"/>
          <w:i/>
          <w:iCs/>
          <w:color w:val="000000" w:themeColor="text1"/>
          <w:sz w:val="20"/>
          <w:szCs w:val="20"/>
          <w:lang w:val="es-ES_tradnl"/>
        </w:rPr>
        <w:t>fracción</w:t>
      </w:r>
      <w:proofErr w:type="spellEnd"/>
      <w:r w:rsidRPr="00176EFB">
        <w:rPr>
          <w:rFonts w:ascii="Arial" w:hAnsi="Arial" w:cs="Arial"/>
          <w:i/>
          <w:iCs/>
          <w:color w:val="000000" w:themeColor="text1"/>
          <w:sz w:val="20"/>
          <w:szCs w:val="20"/>
          <w:lang w:val="es-ES_tradnl"/>
        </w:rPr>
        <w:t xml:space="preserve"> IV del numeral 17 mencionado, toda vez que el plazo para ejercer la </w:t>
      </w:r>
      <w:proofErr w:type="spellStart"/>
      <w:r w:rsidRPr="00176EFB">
        <w:rPr>
          <w:rFonts w:ascii="Arial" w:hAnsi="Arial" w:cs="Arial"/>
          <w:i/>
          <w:iCs/>
          <w:color w:val="000000" w:themeColor="text1"/>
          <w:sz w:val="20"/>
          <w:szCs w:val="20"/>
          <w:lang w:val="es-ES_tradnl"/>
        </w:rPr>
        <w:t>acción</w:t>
      </w:r>
      <w:proofErr w:type="spellEnd"/>
      <w:r w:rsidRPr="00176EFB">
        <w:rPr>
          <w:rFonts w:ascii="Arial" w:hAnsi="Arial" w:cs="Arial"/>
          <w:i/>
          <w:iCs/>
          <w:color w:val="000000" w:themeColor="text1"/>
          <w:sz w:val="20"/>
          <w:szCs w:val="20"/>
          <w:lang w:val="es-ES_tradnl"/>
        </w:rPr>
        <w:t xml:space="preserve"> constitucional comienza a computarse todos los </w:t>
      </w:r>
      <w:proofErr w:type="spellStart"/>
      <w:r w:rsidRPr="00176EFB">
        <w:rPr>
          <w:rFonts w:ascii="Arial" w:hAnsi="Arial" w:cs="Arial"/>
          <w:i/>
          <w:iCs/>
          <w:color w:val="000000" w:themeColor="text1"/>
          <w:sz w:val="20"/>
          <w:szCs w:val="20"/>
          <w:lang w:val="es-ES_tradnl"/>
        </w:rPr>
        <w:t>días</w:t>
      </w:r>
      <w:proofErr w:type="spellEnd"/>
      <w:r w:rsidRPr="00176EFB">
        <w:rPr>
          <w:rFonts w:ascii="Arial" w:hAnsi="Arial" w:cs="Arial"/>
          <w:i/>
          <w:iCs/>
          <w:color w:val="000000" w:themeColor="text1"/>
          <w:sz w:val="20"/>
          <w:szCs w:val="20"/>
          <w:lang w:val="es-ES_tradnl"/>
        </w:rPr>
        <w:t xml:space="preserve">. La </w:t>
      </w:r>
      <w:proofErr w:type="spellStart"/>
      <w:r w:rsidRPr="00176EFB">
        <w:rPr>
          <w:rFonts w:ascii="Arial" w:hAnsi="Arial" w:cs="Arial"/>
          <w:i/>
          <w:iCs/>
          <w:color w:val="000000" w:themeColor="text1"/>
          <w:sz w:val="20"/>
          <w:szCs w:val="20"/>
          <w:lang w:val="es-ES_tradnl"/>
        </w:rPr>
        <w:t>conclusión</w:t>
      </w:r>
      <w:proofErr w:type="spellEnd"/>
      <w:r w:rsidRPr="00176EFB">
        <w:rPr>
          <w:rFonts w:ascii="Arial" w:hAnsi="Arial" w:cs="Arial"/>
          <w:i/>
          <w:iCs/>
          <w:color w:val="000000" w:themeColor="text1"/>
          <w:sz w:val="20"/>
          <w:szCs w:val="20"/>
          <w:lang w:val="es-ES_tradnl"/>
        </w:rPr>
        <w:t xml:space="preserve"> anterior es acorde con la reforma de 10 de junio de 2011 al </w:t>
      </w:r>
      <w:proofErr w:type="spellStart"/>
      <w:r w:rsidRPr="00176EFB">
        <w:rPr>
          <w:rFonts w:ascii="Arial" w:hAnsi="Arial" w:cs="Arial"/>
          <w:i/>
          <w:iCs/>
          <w:color w:val="000000" w:themeColor="text1"/>
          <w:sz w:val="20"/>
          <w:szCs w:val="20"/>
          <w:lang w:val="es-ES_tradnl"/>
        </w:rPr>
        <w:t>artículo</w:t>
      </w:r>
      <w:proofErr w:type="spellEnd"/>
      <w:r w:rsidRPr="00176EFB">
        <w:rPr>
          <w:rFonts w:ascii="Arial" w:hAnsi="Arial" w:cs="Arial"/>
          <w:i/>
          <w:iCs/>
          <w:color w:val="000000" w:themeColor="text1"/>
          <w:sz w:val="20"/>
          <w:szCs w:val="20"/>
          <w:lang w:val="es-ES_tradnl"/>
        </w:rPr>
        <w:t xml:space="preserve"> 1o., en </w:t>
      </w:r>
      <w:proofErr w:type="spellStart"/>
      <w:r w:rsidRPr="00176EFB">
        <w:rPr>
          <w:rFonts w:ascii="Arial" w:hAnsi="Arial" w:cs="Arial"/>
          <w:i/>
          <w:iCs/>
          <w:color w:val="000000" w:themeColor="text1"/>
          <w:sz w:val="20"/>
          <w:szCs w:val="20"/>
          <w:lang w:val="es-ES_tradnl"/>
        </w:rPr>
        <w:t>relación</w:t>
      </w:r>
      <w:proofErr w:type="spellEnd"/>
      <w:r w:rsidRPr="00176EFB">
        <w:rPr>
          <w:rFonts w:ascii="Arial" w:hAnsi="Arial" w:cs="Arial"/>
          <w:i/>
          <w:iCs/>
          <w:color w:val="000000" w:themeColor="text1"/>
          <w:sz w:val="20"/>
          <w:szCs w:val="20"/>
          <w:lang w:val="es-ES_tradnl"/>
        </w:rPr>
        <w:t xml:space="preserve"> con el 133, ambos de la </w:t>
      </w:r>
      <w:proofErr w:type="spellStart"/>
      <w:r w:rsidRPr="00176EFB">
        <w:rPr>
          <w:rFonts w:ascii="Arial" w:hAnsi="Arial" w:cs="Arial"/>
          <w:i/>
          <w:iCs/>
          <w:color w:val="000000" w:themeColor="text1"/>
          <w:sz w:val="20"/>
          <w:szCs w:val="20"/>
          <w:lang w:val="es-ES_tradnl"/>
        </w:rPr>
        <w:t>Constitución</w:t>
      </w:r>
      <w:proofErr w:type="spellEnd"/>
      <w:r w:rsidRPr="00176EFB">
        <w:rPr>
          <w:rFonts w:ascii="Arial" w:hAnsi="Arial" w:cs="Arial"/>
          <w:i/>
          <w:iCs/>
          <w:color w:val="000000" w:themeColor="text1"/>
          <w:sz w:val="20"/>
          <w:szCs w:val="20"/>
          <w:lang w:val="es-ES_tradnl"/>
        </w:rPr>
        <w:t xml:space="preserve"> </w:t>
      </w:r>
      <w:proofErr w:type="spellStart"/>
      <w:r w:rsidRPr="00176EFB">
        <w:rPr>
          <w:rFonts w:ascii="Arial" w:hAnsi="Arial" w:cs="Arial"/>
          <w:i/>
          <w:iCs/>
          <w:color w:val="000000" w:themeColor="text1"/>
          <w:sz w:val="20"/>
          <w:szCs w:val="20"/>
          <w:lang w:val="es-ES_tradnl"/>
        </w:rPr>
        <w:t>Política</w:t>
      </w:r>
      <w:proofErr w:type="spellEnd"/>
      <w:r w:rsidRPr="00176EFB">
        <w:rPr>
          <w:rFonts w:ascii="Arial" w:hAnsi="Arial" w:cs="Arial"/>
          <w:i/>
          <w:iCs/>
          <w:color w:val="000000" w:themeColor="text1"/>
          <w:sz w:val="20"/>
          <w:szCs w:val="20"/>
          <w:lang w:val="es-ES_tradnl"/>
        </w:rPr>
        <w:t xml:space="preserve"> de los Estados Unidos Mexicanos, en donde se </w:t>
      </w:r>
      <w:proofErr w:type="spellStart"/>
      <w:r w:rsidRPr="00176EFB">
        <w:rPr>
          <w:rFonts w:ascii="Arial" w:hAnsi="Arial" w:cs="Arial"/>
          <w:i/>
          <w:iCs/>
          <w:color w:val="000000" w:themeColor="text1"/>
          <w:sz w:val="20"/>
          <w:szCs w:val="20"/>
          <w:lang w:val="es-ES_tradnl"/>
        </w:rPr>
        <w:t>establecio</w:t>
      </w:r>
      <w:proofErr w:type="spellEnd"/>
      <w:r w:rsidRPr="00176EFB">
        <w:rPr>
          <w:rFonts w:ascii="Arial" w:hAnsi="Arial" w:cs="Arial"/>
          <w:i/>
          <w:iCs/>
          <w:color w:val="000000" w:themeColor="text1"/>
          <w:sz w:val="20"/>
          <w:szCs w:val="20"/>
          <w:lang w:val="es-ES_tradnl"/>
        </w:rPr>
        <w:t xml:space="preserve">́ la </w:t>
      </w:r>
      <w:proofErr w:type="spellStart"/>
      <w:r w:rsidRPr="00176EFB">
        <w:rPr>
          <w:rFonts w:ascii="Arial" w:hAnsi="Arial" w:cs="Arial"/>
          <w:i/>
          <w:iCs/>
          <w:color w:val="000000" w:themeColor="text1"/>
          <w:sz w:val="20"/>
          <w:szCs w:val="20"/>
          <w:lang w:val="es-ES_tradnl"/>
        </w:rPr>
        <w:t>obligación</w:t>
      </w:r>
      <w:proofErr w:type="spellEnd"/>
      <w:r w:rsidRPr="00176EFB">
        <w:rPr>
          <w:rFonts w:ascii="Arial" w:hAnsi="Arial" w:cs="Arial"/>
          <w:i/>
          <w:iCs/>
          <w:color w:val="000000" w:themeColor="text1"/>
          <w:sz w:val="20"/>
          <w:szCs w:val="20"/>
          <w:lang w:val="es-ES_tradnl"/>
        </w:rPr>
        <w:t xml:space="preserve"> de toda autoridad de promover, respetar y garantizar los derechos humanos, de conformidad con los principios de universalidad, interdependencia, indivisibilidad y progresividad, con lo cual se establecen las premisas de </w:t>
      </w:r>
      <w:proofErr w:type="spellStart"/>
      <w:r w:rsidRPr="00176EFB">
        <w:rPr>
          <w:rFonts w:ascii="Arial" w:hAnsi="Arial" w:cs="Arial"/>
          <w:i/>
          <w:iCs/>
          <w:color w:val="000000" w:themeColor="text1"/>
          <w:sz w:val="20"/>
          <w:szCs w:val="20"/>
          <w:lang w:val="es-ES_tradnl"/>
        </w:rPr>
        <w:t>interpretación</w:t>
      </w:r>
      <w:proofErr w:type="spellEnd"/>
      <w:r w:rsidRPr="00176EFB">
        <w:rPr>
          <w:rFonts w:ascii="Arial" w:hAnsi="Arial" w:cs="Arial"/>
          <w:i/>
          <w:iCs/>
          <w:color w:val="000000" w:themeColor="text1"/>
          <w:sz w:val="20"/>
          <w:szCs w:val="20"/>
          <w:lang w:val="es-ES_tradnl"/>
        </w:rPr>
        <w:t xml:space="preserve"> y salvaguarda de los derechos consagrados en la </w:t>
      </w:r>
      <w:proofErr w:type="spellStart"/>
      <w:r w:rsidRPr="00176EFB">
        <w:rPr>
          <w:rFonts w:ascii="Arial" w:hAnsi="Arial" w:cs="Arial"/>
          <w:i/>
          <w:iCs/>
          <w:color w:val="000000" w:themeColor="text1"/>
          <w:sz w:val="20"/>
          <w:szCs w:val="20"/>
          <w:lang w:val="es-ES_tradnl"/>
        </w:rPr>
        <w:t>Constitución</w:t>
      </w:r>
      <w:proofErr w:type="spellEnd"/>
      <w:r w:rsidRPr="00176EFB">
        <w:rPr>
          <w:rFonts w:ascii="Arial" w:hAnsi="Arial" w:cs="Arial"/>
          <w:i/>
          <w:iCs/>
          <w:color w:val="000000" w:themeColor="text1"/>
          <w:sz w:val="20"/>
          <w:szCs w:val="20"/>
          <w:lang w:val="es-ES_tradnl"/>
        </w:rPr>
        <w:t xml:space="preserve"> Federal, trascendiendo al juicio de amparo y, por ello, los tribunales han de resolver con una tendencia interpretativa más favorable al derecho humano que se advierta conflagrado y con una </w:t>
      </w:r>
      <w:proofErr w:type="spellStart"/>
      <w:r w:rsidRPr="00176EFB">
        <w:rPr>
          <w:rFonts w:ascii="Arial" w:hAnsi="Arial" w:cs="Arial"/>
          <w:i/>
          <w:iCs/>
          <w:color w:val="000000" w:themeColor="text1"/>
          <w:sz w:val="20"/>
          <w:szCs w:val="20"/>
          <w:lang w:val="es-ES_tradnl"/>
        </w:rPr>
        <w:t>imposición</w:t>
      </w:r>
      <w:proofErr w:type="spellEnd"/>
      <w:r w:rsidRPr="00176EFB">
        <w:rPr>
          <w:rFonts w:ascii="Arial" w:hAnsi="Arial" w:cs="Arial"/>
          <w:i/>
          <w:iCs/>
          <w:color w:val="000000" w:themeColor="text1"/>
          <w:sz w:val="20"/>
          <w:szCs w:val="20"/>
          <w:lang w:val="es-ES_tradnl"/>
        </w:rPr>
        <w:t xml:space="preserve"> constitucional de proceder a su </w:t>
      </w:r>
      <w:proofErr w:type="spellStart"/>
      <w:r w:rsidRPr="00176EFB">
        <w:rPr>
          <w:rFonts w:ascii="Arial" w:hAnsi="Arial" w:cs="Arial"/>
          <w:i/>
          <w:iCs/>
          <w:color w:val="000000" w:themeColor="text1"/>
          <w:sz w:val="20"/>
          <w:szCs w:val="20"/>
          <w:lang w:val="es-ES_tradnl"/>
        </w:rPr>
        <w:t>restauración</w:t>
      </w:r>
      <w:proofErr w:type="spellEnd"/>
      <w:r w:rsidRPr="00176EFB">
        <w:rPr>
          <w:rFonts w:ascii="Arial" w:hAnsi="Arial" w:cs="Arial"/>
          <w:i/>
          <w:iCs/>
          <w:color w:val="000000" w:themeColor="text1"/>
          <w:sz w:val="20"/>
          <w:szCs w:val="20"/>
          <w:lang w:val="es-ES_tradnl"/>
        </w:rPr>
        <w:t xml:space="preserve"> y </w:t>
      </w:r>
      <w:proofErr w:type="spellStart"/>
      <w:r w:rsidRPr="00176EFB">
        <w:rPr>
          <w:rFonts w:ascii="Arial" w:hAnsi="Arial" w:cs="Arial"/>
          <w:i/>
          <w:iCs/>
          <w:color w:val="000000" w:themeColor="text1"/>
          <w:sz w:val="20"/>
          <w:szCs w:val="20"/>
          <w:lang w:val="es-ES_tradnl"/>
        </w:rPr>
        <w:t>protección</w:t>
      </w:r>
      <w:proofErr w:type="spellEnd"/>
      <w:r w:rsidRPr="00176EFB">
        <w:rPr>
          <w:rFonts w:ascii="Arial" w:hAnsi="Arial" w:cs="Arial"/>
          <w:i/>
          <w:iCs/>
          <w:color w:val="000000" w:themeColor="text1"/>
          <w:sz w:val="20"/>
          <w:szCs w:val="20"/>
          <w:lang w:val="es-ES_tradnl"/>
        </w:rPr>
        <w:t xml:space="preserve"> en el futuro, a fin de superar todos los </w:t>
      </w:r>
      <w:proofErr w:type="spellStart"/>
      <w:r w:rsidRPr="00176EFB">
        <w:rPr>
          <w:rFonts w:ascii="Arial" w:hAnsi="Arial" w:cs="Arial"/>
          <w:i/>
          <w:iCs/>
          <w:color w:val="000000" w:themeColor="text1"/>
          <w:sz w:val="20"/>
          <w:szCs w:val="20"/>
          <w:lang w:val="es-ES_tradnl"/>
        </w:rPr>
        <w:t>obstáculos</w:t>
      </w:r>
      <w:proofErr w:type="spellEnd"/>
      <w:r w:rsidRPr="00176EFB">
        <w:rPr>
          <w:rFonts w:ascii="Arial" w:hAnsi="Arial" w:cs="Arial"/>
          <w:i/>
          <w:iCs/>
          <w:color w:val="000000" w:themeColor="text1"/>
          <w:sz w:val="20"/>
          <w:szCs w:val="20"/>
          <w:lang w:val="es-ES_tradnl"/>
        </w:rPr>
        <w:t xml:space="preserve"> </w:t>
      </w:r>
      <w:proofErr w:type="spellStart"/>
      <w:r w:rsidRPr="00176EFB">
        <w:rPr>
          <w:rFonts w:ascii="Arial" w:hAnsi="Arial" w:cs="Arial"/>
          <w:i/>
          <w:iCs/>
          <w:color w:val="000000" w:themeColor="text1"/>
          <w:sz w:val="20"/>
          <w:szCs w:val="20"/>
          <w:lang w:val="es-ES_tradnl"/>
        </w:rPr>
        <w:t>técnicos</w:t>
      </w:r>
      <w:proofErr w:type="spellEnd"/>
      <w:r w:rsidRPr="00176EFB">
        <w:rPr>
          <w:rFonts w:ascii="Arial" w:hAnsi="Arial" w:cs="Arial"/>
          <w:i/>
          <w:iCs/>
          <w:color w:val="000000" w:themeColor="text1"/>
          <w:sz w:val="20"/>
          <w:szCs w:val="20"/>
          <w:lang w:val="es-ES_tradnl"/>
        </w:rPr>
        <w:t xml:space="preserve"> que impidan el estudio de fondo de la </w:t>
      </w:r>
      <w:proofErr w:type="spellStart"/>
      <w:r w:rsidRPr="00176EFB">
        <w:rPr>
          <w:rFonts w:ascii="Arial" w:hAnsi="Arial" w:cs="Arial"/>
          <w:i/>
          <w:iCs/>
          <w:color w:val="000000" w:themeColor="text1"/>
          <w:sz w:val="20"/>
          <w:szCs w:val="20"/>
          <w:lang w:val="es-ES_tradnl"/>
        </w:rPr>
        <w:t>violación</w:t>
      </w:r>
      <w:proofErr w:type="spellEnd"/>
      <w:r w:rsidRPr="00176EFB">
        <w:rPr>
          <w:rFonts w:ascii="Arial" w:hAnsi="Arial" w:cs="Arial"/>
          <w:i/>
          <w:iCs/>
          <w:color w:val="000000" w:themeColor="text1"/>
          <w:sz w:val="20"/>
          <w:szCs w:val="20"/>
          <w:lang w:val="es-ES_tradnl"/>
        </w:rPr>
        <w:t xml:space="preserve">, fundados en una </w:t>
      </w:r>
      <w:proofErr w:type="spellStart"/>
      <w:r w:rsidRPr="00176EFB">
        <w:rPr>
          <w:rFonts w:ascii="Arial" w:hAnsi="Arial" w:cs="Arial"/>
          <w:i/>
          <w:iCs/>
          <w:color w:val="000000" w:themeColor="text1"/>
          <w:sz w:val="20"/>
          <w:szCs w:val="20"/>
          <w:lang w:val="es-ES_tradnl"/>
        </w:rPr>
        <w:t>apreciación</w:t>
      </w:r>
      <w:proofErr w:type="spellEnd"/>
      <w:r w:rsidRPr="00176EFB">
        <w:rPr>
          <w:rFonts w:ascii="Arial" w:hAnsi="Arial" w:cs="Arial"/>
          <w:i/>
          <w:iCs/>
          <w:color w:val="000000" w:themeColor="text1"/>
          <w:sz w:val="20"/>
          <w:szCs w:val="20"/>
          <w:lang w:val="es-ES_tradnl"/>
        </w:rPr>
        <w:t xml:space="preserve"> rigorista de la causa de pedir, o la forma y oportunidad en que se plantea.</w:t>
      </w:r>
      <w:r w:rsidRPr="00176EFB">
        <w:rPr>
          <w:rStyle w:val="Refdenotaalpie"/>
          <w:rFonts w:ascii="Arial" w:eastAsiaTheme="minorEastAsia" w:hAnsi="Arial" w:cs="Arial"/>
          <w:i/>
          <w:iCs/>
          <w:sz w:val="20"/>
          <w:szCs w:val="20"/>
          <w:lang w:val="es-ES_tradnl"/>
        </w:rPr>
        <w:footnoteReference w:id="6"/>
      </w:r>
      <w:r w:rsidRPr="00176EFB">
        <w:rPr>
          <w:rFonts w:ascii="Arial" w:hAnsi="Arial" w:cs="Arial"/>
          <w:i/>
          <w:iCs/>
          <w:color w:val="000000" w:themeColor="text1"/>
          <w:sz w:val="20"/>
          <w:szCs w:val="20"/>
          <w:lang w:val="es-ES_tradnl"/>
        </w:rPr>
        <w:t>”</w:t>
      </w:r>
    </w:p>
    <w:p w14:paraId="1635D7FA"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p>
    <w:p w14:paraId="2AAB5662"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 xml:space="preserve">VIII. </w:t>
      </w:r>
      <w:r w:rsidRPr="00176EFB">
        <w:rPr>
          <w:rFonts w:ascii="Arial" w:hAnsi="Arial" w:cs="Arial"/>
          <w:b/>
          <w:bCs/>
          <w:color w:val="000000" w:themeColor="text1"/>
          <w:sz w:val="23"/>
          <w:szCs w:val="23"/>
          <w:lang w:val="es-ES_tradnl"/>
        </w:rPr>
        <w:t>INTERÉS JURÍDICO</w:t>
      </w:r>
    </w:p>
    <w:p w14:paraId="0A1DA8CC" w14:textId="77777777" w:rsidR="005A3360" w:rsidRDefault="005A3360" w:rsidP="005A3360">
      <w:pPr>
        <w:pStyle w:val="Prrafodelista"/>
        <w:tabs>
          <w:tab w:val="left" w:pos="426"/>
          <w:tab w:val="left" w:pos="1134"/>
          <w:tab w:val="left" w:pos="1701"/>
          <w:tab w:val="left" w:pos="2268"/>
          <w:tab w:val="left" w:pos="2835"/>
        </w:tabs>
        <w:spacing w:line="360" w:lineRule="auto"/>
        <w:ind w:left="0"/>
        <w:jc w:val="both"/>
        <w:rPr>
          <w:rFonts w:ascii="Arial" w:hAnsi="Arial" w:cs="Arial"/>
          <w:color w:val="000000" w:themeColor="text1"/>
          <w:sz w:val="23"/>
          <w:szCs w:val="23"/>
          <w:lang w:val="es-ES_tradnl"/>
        </w:rPr>
      </w:pPr>
    </w:p>
    <w:p w14:paraId="2EE1609E" w14:textId="111BE87C" w:rsidR="005A3360" w:rsidRPr="003160A6" w:rsidRDefault="005A3360" w:rsidP="005A3360">
      <w:pPr>
        <w:pStyle w:val="Prrafodelista"/>
        <w:tabs>
          <w:tab w:val="left" w:pos="426"/>
          <w:tab w:val="left" w:pos="1134"/>
          <w:tab w:val="left" w:pos="1701"/>
          <w:tab w:val="left" w:pos="2268"/>
          <w:tab w:val="left" w:pos="2835"/>
        </w:tabs>
        <w:spacing w:line="360" w:lineRule="auto"/>
        <w:ind w:left="0"/>
        <w:jc w:val="both"/>
        <w:rPr>
          <w:rFonts w:ascii="Arial" w:hAnsi="Arial" w:cs="Arial"/>
          <w:color w:val="000000" w:themeColor="text1"/>
          <w:sz w:val="23"/>
          <w:szCs w:val="23"/>
          <w:lang w:val="es-ES_tradnl"/>
        </w:rPr>
      </w:pPr>
      <w:r w:rsidRPr="003160A6">
        <w:rPr>
          <w:rFonts w:ascii="Arial" w:hAnsi="Arial" w:cs="Arial"/>
          <w:color w:val="000000" w:themeColor="text1"/>
          <w:sz w:val="23"/>
          <w:szCs w:val="23"/>
          <w:lang w:val="es-ES_tradnl"/>
        </w:rPr>
        <w:t xml:space="preserve">El presente amparo es procedente en términos de lo dispuesto en el artículo 107, fracción II, de la Ley de Amparo, pues se promueve en contra </w:t>
      </w:r>
      <w:r>
        <w:rPr>
          <w:rFonts w:ascii="Arial" w:hAnsi="Arial" w:cs="Arial"/>
          <w:color w:val="000000" w:themeColor="text1"/>
          <w:sz w:val="23"/>
          <w:szCs w:val="23"/>
          <w:lang w:val="es-ES_tradnl"/>
        </w:rPr>
        <w:t>de los actos de autoridad</w:t>
      </w:r>
      <w:r w:rsidRPr="003160A6">
        <w:rPr>
          <w:rFonts w:ascii="Arial" w:hAnsi="Arial" w:cs="Arial"/>
          <w:color w:val="000000" w:themeColor="text1"/>
          <w:sz w:val="23"/>
          <w:szCs w:val="23"/>
          <w:lang w:val="es-ES_tradnl"/>
        </w:rPr>
        <w:t xml:space="preserve"> consistente</w:t>
      </w:r>
      <w:r>
        <w:rPr>
          <w:rFonts w:ascii="Arial" w:hAnsi="Arial" w:cs="Arial"/>
          <w:color w:val="000000" w:themeColor="text1"/>
          <w:sz w:val="23"/>
          <w:szCs w:val="23"/>
          <w:lang w:val="es-ES_tradnl"/>
        </w:rPr>
        <w:t>s</w:t>
      </w:r>
      <w:r w:rsidRPr="003160A6">
        <w:rPr>
          <w:rFonts w:ascii="Arial" w:hAnsi="Arial" w:cs="Arial"/>
          <w:color w:val="000000" w:themeColor="text1"/>
          <w:sz w:val="23"/>
          <w:szCs w:val="23"/>
          <w:lang w:val="es-ES_tradnl"/>
        </w:rPr>
        <w:t xml:space="preserve"> en </w:t>
      </w:r>
      <w:r>
        <w:rPr>
          <w:rFonts w:ascii="Arial" w:hAnsi="Arial" w:cs="Arial"/>
          <w:color w:val="000000" w:themeColor="text1"/>
          <w:sz w:val="23"/>
          <w:szCs w:val="23"/>
          <w:lang w:val="es-ES_tradnl"/>
        </w:rPr>
        <w:t>las múltiples menciones</w:t>
      </w:r>
      <w:r w:rsidRPr="003160A6">
        <w:rPr>
          <w:rFonts w:ascii="Arial" w:hAnsi="Arial" w:cs="Arial"/>
          <w:color w:val="000000" w:themeColor="text1"/>
          <w:sz w:val="23"/>
          <w:szCs w:val="23"/>
          <w:lang w:val="es-ES_tradnl"/>
        </w:rPr>
        <w:t xml:space="preserve"> realizada</w:t>
      </w:r>
      <w:r>
        <w:rPr>
          <w:rFonts w:ascii="Arial" w:hAnsi="Arial" w:cs="Arial"/>
          <w:color w:val="000000" w:themeColor="text1"/>
          <w:sz w:val="23"/>
          <w:szCs w:val="23"/>
          <w:lang w:val="es-ES_tradnl"/>
        </w:rPr>
        <w:t>s</w:t>
      </w:r>
      <w:r w:rsidRPr="003160A6">
        <w:rPr>
          <w:rFonts w:ascii="Arial" w:hAnsi="Arial" w:cs="Arial"/>
          <w:color w:val="000000" w:themeColor="text1"/>
          <w:sz w:val="23"/>
          <w:szCs w:val="23"/>
          <w:lang w:val="es-ES_tradnl"/>
        </w:rPr>
        <w:t xml:space="preserve"> por </w:t>
      </w:r>
      <w:r w:rsidR="004F6EE5" w:rsidRPr="004F6EE5">
        <w:rPr>
          <w:rFonts w:ascii="Arial" w:hAnsi="Arial" w:cs="Arial"/>
          <w:b/>
          <w:bCs/>
          <w:color w:val="000000" w:themeColor="text1"/>
          <w:sz w:val="23"/>
          <w:szCs w:val="23"/>
          <w:highlight w:val="yellow"/>
          <w:lang w:val="es-ES_tradnl"/>
        </w:rPr>
        <w:t>[señalar</w:t>
      </w:r>
      <w:r w:rsidR="004F6EE5">
        <w:rPr>
          <w:rFonts w:ascii="Arial" w:hAnsi="Arial" w:cs="Arial"/>
          <w:b/>
          <w:bCs/>
          <w:color w:val="000000" w:themeColor="text1"/>
          <w:sz w:val="23"/>
          <w:szCs w:val="23"/>
          <w:highlight w:val="yellow"/>
          <w:lang w:val="es-ES_tradnl"/>
        </w:rPr>
        <w:t xml:space="preserve"> a la</w:t>
      </w:r>
      <w:r w:rsidR="004F6EE5" w:rsidRPr="004F6EE5">
        <w:rPr>
          <w:rFonts w:ascii="Arial" w:hAnsi="Arial" w:cs="Arial"/>
          <w:b/>
          <w:bCs/>
          <w:color w:val="000000" w:themeColor="text1"/>
          <w:sz w:val="23"/>
          <w:szCs w:val="23"/>
          <w:highlight w:val="yellow"/>
          <w:lang w:val="es-ES_tradnl"/>
        </w:rPr>
        <w:t xml:space="preserve"> autoridad responsable]</w:t>
      </w:r>
      <w:r w:rsidR="004F6EE5">
        <w:rPr>
          <w:rFonts w:ascii="Arial" w:hAnsi="Arial" w:cs="Arial"/>
          <w:color w:val="000000" w:themeColor="text1"/>
          <w:sz w:val="23"/>
          <w:szCs w:val="23"/>
          <w:lang w:val="es-ES_tradnl"/>
        </w:rPr>
        <w:t xml:space="preserve">, </w:t>
      </w:r>
      <w:r w:rsidRPr="003160A6">
        <w:rPr>
          <w:rFonts w:ascii="Arial" w:hAnsi="Arial" w:cs="Arial"/>
          <w:color w:val="000000" w:themeColor="text1"/>
          <w:sz w:val="23"/>
          <w:szCs w:val="23"/>
          <w:lang w:val="es-ES_tradnl"/>
        </w:rPr>
        <w:t xml:space="preserve">la omisión de brindar espacios para contra argumentar lo señalado en las conferencias mañaneras, así como la omisión de cumplir y respetar lo establecido en el Acuerdo por el que se establece la Política de Comunicación Social del Gobierno Federal; actos que a todas luces contravienen la libre manifestación de </w:t>
      </w:r>
      <w:r>
        <w:rPr>
          <w:rFonts w:ascii="Arial" w:hAnsi="Arial" w:cs="Arial"/>
          <w:color w:val="000000" w:themeColor="text1"/>
          <w:sz w:val="23"/>
          <w:szCs w:val="23"/>
          <w:lang w:val="es-ES_tradnl"/>
        </w:rPr>
        <w:t>ideas.</w:t>
      </w:r>
    </w:p>
    <w:p w14:paraId="17446451" w14:textId="77777777" w:rsidR="005A3360" w:rsidRPr="003160A6"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p>
    <w:p w14:paraId="35C945E0" w14:textId="77777777" w:rsidR="005A3360" w:rsidRDefault="005A3360" w:rsidP="005A3360">
      <w:pPr>
        <w:pStyle w:val="Prrafodelista"/>
        <w:snapToGrid w:val="0"/>
        <w:spacing w:line="360" w:lineRule="auto"/>
        <w:ind w:left="0"/>
        <w:jc w:val="both"/>
        <w:rPr>
          <w:rFonts w:ascii="Arial" w:hAnsi="Arial" w:cs="Arial"/>
          <w:bCs/>
          <w:color w:val="000000" w:themeColor="text1"/>
          <w:sz w:val="23"/>
          <w:szCs w:val="23"/>
          <w:lang w:val="es-ES_tradnl"/>
        </w:rPr>
      </w:pPr>
      <w:r w:rsidRPr="003160A6">
        <w:rPr>
          <w:rFonts w:ascii="Arial" w:hAnsi="Arial" w:cs="Arial"/>
          <w:color w:val="000000" w:themeColor="text1"/>
          <w:sz w:val="23"/>
          <w:szCs w:val="23"/>
          <w:lang w:val="es-ES_tradnl"/>
        </w:rPr>
        <w:t xml:space="preserve">En el caso, acudo en mi calidad de </w:t>
      </w:r>
      <w:r w:rsidRPr="003160A6">
        <w:rPr>
          <w:rFonts w:ascii="Arial" w:hAnsi="Arial" w:cs="Arial"/>
          <w:bCs/>
          <w:color w:val="000000" w:themeColor="text1"/>
          <w:sz w:val="23"/>
          <w:szCs w:val="23"/>
          <w:lang w:val="es-ES_tradnl"/>
        </w:rPr>
        <w:t>ciudadano</w:t>
      </w:r>
      <w:r w:rsidR="00A343B2">
        <w:rPr>
          <w:rFonts w:ascii="Arial" w:hAnsi="Arial" w:cs="Arial"/>
          <w:bCs/>
          <w:color w:val="000000" w:themeColor="text1"/>
          <w:sz w:val="23"/>
          <w:szCs w:val="23"/>
          <w:lang w:val="es-ES_tradnl"/>
        </w:rPr>
        <w:t xml:space="preserve"> </w:t>
      </w:r>
      <w:r w:rsidR="00A343B2" w:rsidRPr="00A343B2">
        <w:rPr>
          <w:rFonts w:ascii="Arial" w:hAnsi="Arial" w:cs="Arial"/>
          <w:b/>
          <w:color w:val="000000" w:themeColor="text1"/>
          <w:sz w:val="23"/>
          <w:szCs w:val="23"/>
          <w:highlight w:val="yellow"/>
          <w:lang w:val="es-ES_tradnl"/>
        </w:rPr>
        <w:t>[en caso de ser periodista o comunicador modificar en la calidad que se acude]</w:t>
      </w:r>
      <w:r w:rsidRPr="00A343B2">
        <w:rPr>
          <w:rFonts w:ascii="Arial" w:hAnsi="Arial" w:cs="Arial"/>
          <w:b/>
          <w:color w:val="000000" w:themeColor="text1"/>
          <w:sz w:val="23"/>
          <w:szCs w:val="23"/>
          <w:lang w:val="es-ES_tradnl"/>
        </w:rPr>
        <w:t xml:space="preserve"> </w:t>
      </w:r>
      <w:r w:rsidRPr="003160A6">
        <w:rPr>
          <w:rFonts w:ascii="Arial" w:hAnsi="Arial" w:cs="Arial"/>
          <w:bCs/>
          <w:color w:val="000000" w:themeColor="text1"/>
          <w:sz w:val="23"/>
          <w:szCs w:val="23"/>
          <w:lang w:val="es-ES_tradnl"/>
        </w:rPr>
        <w:t xml:space="preserve">mencionado en </w:t>
      </w:r>
      <w:r>
        <w:rPr>
          <w:rFonts w:ascii="Arial" w:hAnsi="Arial" w:cs="Arial"/>
          <w:bCs/>
          <w:color w:val="000000" w:themeColor="text1"/>
          <w:sz w:val="23"/>
          <w:szCs w:val="23"/>
          <w:lang w:val="es-ES_tradnl"/>
        </w:rPr>
        <w:t xml:space="preserve">las conferencias mañaneras, en específico en la sección “quién es quién de las mentiras de la semana” </w:t>
      </w:r>
      <w:r w:rsidRPr="00D325C8">
        <w:rPr>
          <w:rFonts w:ascii="Arial" w:hAnsi="Arial" w:cs="Arial"/>
          <w:color w:val="000000" w:themeColor="text1"/>
          <w:sz w:val="23"/>
          <w:szCs w:val="23"/>
          <w:lang w:val="es-ES_tradnl"/>
        </w:rPr>
        <w:t>de fechas</w:t>
      </w:r>
      <w:r>
        <w:rPr>
          <w:rFonts w:ascii="Arial" w:hAnsi="Arial" w:cs="Arial"/>
          <w:color w:val="000000" w:themeColor="text1"/>
          <w:sz w:val="23"/>
          <w:szCs w:val="23"/>
          <w:lang w:val="es-ES_tradnl"/>
        </w:rPr>
        <w:t xml:space="preserve"> </w:t>
      </w:r>
      <w:r w:rsidR="00A343B2" w:rsidRPr="00A343B2">
        <w:rPr>
          <w:rFonts w:ascii="Arial" w:hAnsi="Arial" w:cs="Arial"/>
          <w:b/>
          <w:bCs/>
          <w:color w:val="000000" w:themeColor="text1"/>
          <w:sz w:val="23"/>
          <w:szCs w:val="23"/>
          <w:highlight w:val="yellow"/>
          <w:lang w:val="es-ES_tradnl"/>
        </w:rPr>
        <w:t>[señalar fechas en las cuales ha sido mencionado]</w:t>
      </w:r>
      <w:r w:rsidRPr="003160A6">
        <w:rPr>
          <w:rFonts w:ascii="Arial" w:hAnsi="Arial" w:cs="Arial"/>
          <w:bCs/>
          <w:color w:val="000000" w:themeColor="text1"/>
          <w:sz w:val="23"/>
          <w:szCs w:val="23"/>
          <w:lang w:val="es-ES_tradnl"/>
        </w:rPr>
        <w:t xml:space="preserve">, debido a </w:t>
      </w:r>
      <w:r>
        <w:rPr>
          <w:rFonts w:ascii="Arial" w:hAnsi="Arial" w:cs="Arial"/>
          <w:bCs/>
          <w:color w:val="000000" w:themeColor="text1"/>
          <w:sz w:val="23"/>
          <w:szCs w:val="23"/>
          <w:lang w:val="es-ES_tradnl"/>
        </w:rPr>
        <w:t xml:space="preserve">como consecuencia de ejercer mi libertad de expresión, la Directora de Redes se ha encargado de denostarme y atacarme, por el simple hecho de opinar o pensar de manera distinta al gobierno en turno. </w:t>
      </w:r>
    </w:p>
    <w:p w14:paraId="058A8309" w14:textId="77777777" w:rsidR="005A3360" w:rsidRDefault="005A3360" w:rsidP="005A3360">
      <w:pPr>
        <w:pStyle w:val="Prrafodelista"/>
        <w:snapToGrid w:val="0"/>
        <w:spacing w:line="360" w:lineRule="auto"/>
        <w:ind w:left="0"/>
        <w:jc w:val="both"/>
        <w:rPr>
          <w:rFonts w:ascii="Arial" w:hAnsi="Arial" w:cs="Arial"/>
          <w:bCs/>
          <w:color w:val="000000" w:themeColor="text1"/>
          <w:sz w:val="23"/>
          <w:szCs w:val="23"/>
          <w:lang w:val="es-ES_tradnl"/>
        </w:rPr>
      </w:pPr>
    </w:p>
    <w:p w14:paraId="2DD1AFE3" w14:textId="77777777" w:rsidR="005A3360" w:rsidRPr="00A343B2" w:rsidRDefault="00A343B2" w:rsidP="005A3360">
      <w:pPr>
        <w:pStyle w:val="Prrafodelista"/>
        <w:snapToGrid w:val="0"/>
        <w:spacing w:line="360" w:lineRule="auto"/>
        <w:ind w:left="0"/>
        <w:jc w:val="both"/>
        <w:rPr>
          <w:rFonts w:ascii="Arial" w:hAnsi="Arial" w:cs="Arial"/>
          <w:b/>
          <w:color w:val="000000" w:themeColor="text1"/>
          <w:sz w:val="23"/>
          <w:szCs w:val="23"/>
          <w:lang w:val="es-ES_tradnl"/>
        </w:rPr>
      </w:pPr>
      <w:r w:rsidRPr="00A343B2">
        <w:rPr>
          <w:rFonts w:ascii="Arial" w:hAnsi="Arial" w:cs="Arial"/>
          <w:b/>
          <w:color w:val="000000" w:themeColor="text1"/>
          <w:sz w:val="23"/>
          <w:szCs w:val="23"/>
          <w:highlight w:val="yellow"/>
          <w:lang w:val="es-ES_tradnl"/>
        </w:rPr>
        <w:t>[Señalar la labor que ha realizado en su calidad de ciudadano, periodista o comunicador, algunos aspectos relevantes de su curr</w:t>
      </w:r>
      <w:r w:rsidR="00C52B58">
        <w:rPr>
          <w:rFonts w:ascii="Arial" w:hAnsi="Arial" w:cs="Arial"/>
          <w:b/>
          <w:color w:val="000000" w:themeColor="text1"/>
          <w:sz w:val="23"/>
          <w:szCs w:val="23"/>
          <w:highlight w:val="yellow"/>
          <w:lang w:val="es-ES_tradnl"/>
        </w:rPr>
        <w:t>í</w:t>
      </w:r>
      <w:r w:rsidRPr="00A343B2">
        <w:rPr>
          <w:rFonts w:ascii="Arial" w:hAnsi="Arial" w:cs="Arial"/>
          <w:b/>
          <w:color w:val="000000" w:themeColor="text1"/>
          <w:sz w:val="23"/>
          <w:szCs w:val="23"/>
          <w:highlight w:val="yellow"/>
          <w:lang w:val="es-ES_tradnl"/>
        </w:rPr>
        <w:t>culum]</w:t>
      </w:r>
      <w:r>
        <w:rPr>
          <w:rFonts w:ascii="Arial" w:hAnsi="Arial" w:cs="Arial"/>
          <w:b/>
          <w:color w:val="000000" w:themeColor="text1"/>
          <w:sz w:val="23"/>
          <w:szCs w:val="23"/>
          <w:lang w:val="es-ES_tradnl"/>
        </w:rPr>
        <w:t xml:space="preserve">. </w:t>
      </w:r>
    </w:p>
    <w:p w14:paraId="6055531B" w14:textId="77777777" w:rsidR="005A3360"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p>
    <w:p w14:paraId="44622320" w14:textId="77777777" w:rsidR="005A3360" w:rsidRDefault="00A343B2" w:rsidP="005A3360">
      <w:pPr>
        <w:pStyle w:val="Prrafodelista"/>
        <w:snapToGrid w:val="0"/>
        <w:spacing w:line="360" w:lineRule="auto"/>
        <w:ind w:left="0"/>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En </w:t>
      </w:r>
      <w:r w:rsidR="005A3360">
        <w:rPr>
          <w:rFonts w:ascii="Arial" w:hAnsi="Arial" w:cs="Arial"/>
          <w:color w:val="000000" w:themeColor="text1"/>
          <w:sz w:val="23"/>
          <w:szCs w:val="23"/>
          <w:lang w:val="es-ES_tradnl"/>
        </w:rPr>
        <w:t xml:space="preserve">ejercicio de mi libertad de expresión, comunico normalmente </w:t>
      </w:r>
      <w:r w:rsidR="005A3360" w:rsidRPr="0081478E">
        <w:rPr>
          <w:rFonts w:ascii="Arial" w:hAnsi="Arial" w:cs="Arial"/>
          <w:color w:val="000000" w:themeColor="text1"/>
          <w:sz w:val="23"/>
          <w:szCs w:val="23"/>
          <w:lang w:val="es-ES_tradnl"/>
        </w:rPr>
        <w:t xml:space="preserve">en </w:t>
      </w:r>
      <w:r w:rsidRPr="00A343B2">
        <w:rPr>
          <w:rFonts w:ascii="Arial" w:hAnsi="Arial" w:cs="Arial"/>
          <w:b/>
          <w:bCs/>
          <w:color w:val="000000" w:themeColor="text1"/>
          <w:sz w:val="23"/>
          <w:szCs w:val="23"/>
          <w:highlight w:val="yellow"/>
          <w:lang w:val="es-ES_tradnl"/>
        </w:rPr>
        <w:t>[señalar donde realiza las opiniones que han dese</w:t>
      </w:r>
      <w:r>
        <w:rPr>
          <w:rFonts w:ascii="Arial" w:hAnsi="Arial" w:cs="Arial"/>
          <w:b/>
          <w:bCs/>
          <w:color w:val="000000" w:themeColor="text1"/>
          <w:sz w:val="23"/>
          <w:szCs w:val="23"/>
          <w:highlight w:val="yellow"/>
          <w:lang w:val="es-ES_tradnl"/>
        </w:rPr>
        <w:t>n</w:t>
      </w:r>
      <w:r w:rsidRPr="00A343B2">
        <w:rPr>
          <w:rFonts w:ascii="Arial" w:hAnsi="Arial" w:cs="Arial"/>
          <w:b/>
          <w:bCs/>
          <w:color w:val="000000" w:themeColor="text1"/>
          <w:sz w:val="23"/>
          <w:szCs w:val="23"/>
          <w:highlight w:val="yellow"/>
          <w:lang w:val="es-ES_tradnl"/>
        </w:rPr>
        <w:t>cadenado los ataques]</w:t>
      </w:r>
      <w:r w:rsidRPr="00A343B2">
        <w:rPr>
          <w:rFonts w:ascii="Arial" w:hAnsi="Arial" w:cs="Arial"/>
          <w:b/>
          <w:bCs/>
          <w:color w:val="000000" w:themeColor="text1"/>
          <w:sz w:val="23"/>
          <w:szCs w:val="23"/>
          <w:lang w:val="es-ES_tradnl"/>
        </w:rPr>
        <w:t xml:space="preserve"> </w:t>
      </w:r>
      <w:r w:rsidR="005A3360">
        <w:rPr>
          <w:rFonts w:ascii="Arial" w:hAnsi="Arial" w:cs="Arial"/>
          <w:color w:val="000000" w:themeColor="text1"/>
          <w:sz w:val="23"/>
          <w:szCs w:val="23"/>
          <w:lang w:val="es-ES_tradnl"/>
        </w:rPr>
        <w:t>mis puntos de vista y opiniones sobre lo realizado por los diversos niveles de gobierno.</w:t>
      </w:r>
    </w:p>
    <w:p w14:paraId="03EA672F" w14:textId="77777777" w:rsidR="005A3360"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p>
    <w:p w14:paraId="52852068" w14:textId="77777777" w:rsidR="005A3360"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Como su Señoría se habrá podido percatar, como consecuencia de emitir mi opinión la Directora de Redes, hoy autoridad responsable, se ha dedicado desde que inició la sección “quién es quién de las mentiras” a atacarme en diversas ocasiones, </w:t>
      </w:r>
      <w:r>
        <w:rPr>
          <w:rFonts w:ascii="Arial" w:hAnsi="Arial" w:cs="Arial"/>
          <w:color w:val="000000" w:themeColor="text1"/>
          <w:sz w:val="23"/>
          <w:szCs w:val="23"/>
          <w:lang w:val="es-ES_tradnl"/>
        </w:rPr>
        <w:lastRenderedPageBreak/>
        <w:t xml:space="preserve">señalándome como </w:t>
      </w:r>
      <w:r w:rsidR="00A343B2" w:rsidRPr="00A343B2">
        <w:rPr>
          <w:rFonts w:ascii="Arial" w:hAnsi="Arial" w:cs="Arial"/>
          <w:b/>
          <w:bCs/>
          <w:color w:val="000000" w:themeColor="text1"/>
          <w:sz w:val="23"/>
          <w:szCs w:val="23"/>
          <w:highlight w:val="yellow"/>
          <w:lang w:val="es-ES_tradnl"/>
        </w:rPr>
        <w:t>[señalar los adjetivos o características que le ha impuesto la Directora de Redes en sus menciones]</w:t>
      </w:r>
      <w:r>
        <w:rPr>
          <w:rFonts w:ascii="Arial" w:hAnsi="Arial" w:cs="Arial"/>
          <w:color w:val="000000" w:themeColor="text1"/>
          <w:sz w:val="23"/>
          <w:szCs w:val="23"/>
          <w:lang w:val="es-ES_tradnl"/>
        </w:rPr>
        <w:t xml:space="preserve">. Lo anterior, claramente vulnera mi derecho a la libertad de expresión, debido a que, si sigo emitiendo mis opiniones en </w:t>
      </w:r>
      <w:r w:rsidR="00A343B2" w:rsidRPr="00A343B2">
        <w:rPr>
          <w:rFonts w:ascii="Arial" w:hAnsi="Arial" w:cs="Arial"/>
          <w:b/>
          <w:bCs/>
          <w:color w:val="000000" w:themeColor="text1"/>
          <w:sz w:val="23"/>
          <w:szCs w:val="23"/>
          <w:highlight w:val="yellow"/>
          <w:lang w:val="es-ES_tradnl"/>
        </w:rPr>
        <w:t>[señalar donde emite sus opi</w:t>
      </w:r>
      <w:r w:rsidR="00A343B2">
        <w:rPr>
          <w:rFonts w:ascii="Arial" w:hAnsi="Arial" w:cs="Arial"/>
          <w:b/>
          <w:bCs/>
          <w:color w:val="000000" w:themeColor="text1"/>
          <w:sz w:val="23"/>
          <w:szCs w:val="23"/>
          <w:highlight w:val="yellow"/>
          <w:lang w:val="es-ES_tradnl"/>
        </w:rPr>
        <w:t>ni</w:t>
      </w:r>
      <w:r w:rsidR="00A343B2" w:rsidRPr="00A343B2">
        <w:rPr>
          <w:rFonts w:ascii="Arial" w:hAnsi="Arial" w:cs="Arial"/>
          <w:b/>
          <w:bCs/>
          <w:color w:val="000000" w:themeColor="text1"/>
          <w:sz w:val="23"/>
          <w:szCs w:val="23"/>
          <w:highlight w:val="yellow"/>
          <w:lang w:val="es-ES_tradnl"/>
        </w:rPr>
        <w:t>ones]</w:t>
      </w:r>
      <w:r>
        <w:rPr>
          <w:rFonts w:ascii="Arial" w:hAnsi="Arial" w:cs="Arial"/>
          <w:color w:val="000000" w:themeColor="text1"/>
          <w:sz w:val="23"/>
          <w:szCs w:val="23"/>
          <w:lang w:val="es-ES_tradnl"/>
        </w:rPr>
        <w:t xml:space="preserve">, la hoy autoridad responsable con todo el aparato gubernamental de su lado, me seguirá exhibiendo por ejercer mi libertad de expresión, lo cual desencadena que tenga que pensar dos veces en manifestarme libremente y dejar de pronunciarme libre y </w:t>
      </w:r>
      <w:proofErr w:type="spellStart"/>
      <w:r>
        <w:rPr>
          <w:rFonts w:ascii="Arial" w:hAnsi="Arial" w:cs="Arial"/>
          <w:color w:val="000000" w:themeColor="text1"/>
          <w:sz w:val="23"/>
          <w:szCs w:val="23"/>
          <w:lang w:val="es-ES_tradnl"/>
        </w:rPr>
        <w:t>desinhibidamente</w:t>
      </w:r>
      <w:proofErr w:type="spellEnd"/>
      <w:r>
        <w:rPr>
          <w:rFonts w:ascii="Arial" w:hAnsi="Arial" w:cs="Arial"/>
          <w:color w:val="000000" w:themeColor="text1"/>
          <w:sz w:val="23"/>
          <w:szCs w:val="23"/>
          <w:lang w:val="es-ES_tradnl"/>
        </w:rPr>
        <w:t xml:space="preserve">. </w:t>
      </w:r>
    </w:p>
    <w:p w14:paraId="583927AC" w14:textId="77777777" w:rsidR="005A3360"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p>
    <w:p w14:paraId="23B3CEEC" w14:textId="01E122E0" w:rsidR="005A3360"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Resulta evidente que las menciones por parte de </w:t>
      </w:r>
      <w:r w:rsidR="004663D3" w:rsidRPr="00A343B2">
        <w:rPr>
          <w:rFonts w:ascii="Arial" w:hAnsi="Arial" w:cs="Arial"/>
          <w:b/>
          <w:bCs/>
          <w:color w:val="000000" w:themeColor="text1"/>
          <w:sz w:val="23"/>
          <w:szCs w:val="23"/>
          <w:highlight w:val="yellow"/>
          <w:lang w:val="es-ES_tradnl"/>
        </w:rPr>
        <w:t xml:space="preserve">[señalar </w:t>
      </w:r>
      <w:r w:rsidR="004663D3">
        <w:rPr>
          <w:rFonts w:ascii="Arial" w:hAnsi="Arial" w:cs="Arial"/>
          <w:b/>
          <w:bCs/>
          <w:color w:val="000000" w:themeColor="text1"/>
          <w:sz w:val="23"/>
          <w:szCs w:val="23"/>
          <w:highlight w:val="yellow"/>
          <w:lang w:val="es-ES_tradnl"/>
        </w:rPr>
        <w:t>la autoridad</w:t>
      </w:r>
      <w:r w:rsidR="004663D3" w:rsidRPr="00A343B2">
        <w:rPr>
          <w:rFonts w:ascii="Arial" w:hAnsi="Arial" w:cs="Arial"/>
          <w:b/>
          <w:bCs/>
          <w:color w:val="000000" w:themeColor="text1"/>
          <w:sz w:val="23"/>
          <w:szCs w:val="23"/>
          <w:highlight w:val="yellow"/>
          <w:lang w:val="es-ES_tradnl"/>
        </w:rPr>
        <w:t>]</w:t>
      </w:r>
      <w:r w:rsidR="004663D3">
        <w:rPr>
          <w:rFonts w:ascii="Arial" w:hAnsi="Arial" w:cs="Arial"/>
          <w:b/>
          <w:bCs/>
          <w:color w:val="000000" w:themeColor="text1"/>
          <w:sz w:val="23"/>
          <w:szCs w:val="23"/>
          <w:lang w:val="es-ES_tradnl"/>
        </w:rPr>
        <w:t xml:space="preserve"> </w:t>
      </w:r>
      <w:r>
        <w:rPr>
          <w:rFonts w:ascii="Arial" w:hAnsi="Arial" w:cs="Arial"/>
          <w:color w:val="000000" w:themeColor="text1"/>
          <w:sz w:val="23"/>
          <w:szCs w:val="23"/>
          <w:lang w:val="es-ES_tradnl"/>
        </w:rPr>
        <w:t xml:space="preserve">me afectan directamente, debido a que parecería que es una persecución por parte del gobierno el exhibir a aquellos que pensamos de manera distinta al gobierno en turno. </w:t>
      </w:r>
    </w:p>
    <w:p w14:paraId="4415FA9E" w14:textId="77777777" w:rsidR="005A3360" w:rsidRDefault="005A3360" w:rsidP="005A3360">
      <w:pPr>
        <w:pStyle w:val="Prrafodelista"/>
        <w:snapToGrid w:val="0"/>
        <w:spacing w:line="360" w:lineRule="auto"/>
        <w:ind w:left="0"/>
        <w:jc w:val="both"/>
        <w:rPr>
          <w:rFonts w:ascii="Arial" w:hAnsi="Arial" w:cs="Arial"/>
          <w:color w:val="000000" w:themeColor="text1"/>
          <w:sz w:val="23"/>
          <w:szCs w:val="23"/>
          <w:lang w:val="es-ES_tradnl"/>
        </w:rPr>
      </w:pPr>
    </w:p>
    <w:p w14:paraId="1A3C52CC" w14:textId="77777777" w:rsidR="005A3360" w:rsidRPr="00B85132" w:rsidRDefault="005A3360" w:rsidP="005A3360">
      <w:pPr>
        <w:pStyle w:val="Prrafodelista"/>
        <w:snapToGrid w:val="0"/>
        <w:spacing w:line="360" w:lineRule="auto"/>
        <w:ind w:left="0"/>
        <w:jc w:val="both"/>
        <w:rPr>
          <w:rFonts w:ascii="Arial" w:hAnsi="Arial" w:cs="Arial"/>
          <w:b/>
          <w:bCs/>
          <w:color w:val="000000" w:themeColor="text1"/>
          <w:sz w:val="23"/>
          <w:szCs w:val="23"/>
          <w:u w:val="single"/>
          <w:lang w:val="es-ES_tradnl"/>
        </w:rPr>
      </w:pPr>
      <w:r w:rsidRPr="00B85132">
        <w:rPr>
          <w:rFonts w:ascii="Arial" w:hAnsi="Arial" w:cs="Arial"/>
          <w:b/>
          <w:bCs/>
          <w:color w:val="000000" w:themeColor="text1"/>
          <w:sz w:val="23"/>
          <w:szCs w:val="23"/>
          <w:u w:val="single"/>
          <w:lang w:val="es-ES_tradnl"/>
        </w:rPr>
        <w:t xml:space="preserve">A partir de lo anterior, resulta claro que cuento con el interés jurídico para acudir al presente juicio de amparo, debido a que los actos y omisiones de las autoridades responsables vulneran de manera directa mi esfera jurídica, en tanto los derechos a la </w:t>
      </w:r>
      <w:r>
        <w:rPr>
          <w:rFonts w:ascii="Arial" w:hAnsi="Arial" w:cs="Arial"/>
          <w:b/>
          <w:bCs/>
          <w:color w:val="000000" w:themeColor="text1"/>
          <w:sz w:val="23"/>
          <w:szCs w:val="23"/>
          <w:u w:val="single"/>
          <w:lang w:val="es-ES_tradnl"/>
        </w:rPr>
        <w:t>libertad de expresión</w:t>
      </w:r>
      <w:r w:rsidRPr="00B85132">
        <w:rPr>
          <w:rFonts w:ascii="Arial" w:hAnsi="Arial" w:cs="Arial"/>
          <w:b/>
          <w:bCs/>
          <w:color w:val="000000" w:themeColor="text1"/>
          <w:sz w:val="23"/>
          <w:szCs w:val="23"/>
          <w:u w:val="single"/>
          <w:lang w:val="es-ES_tradnl"/>
        </w:rPr>
        <w:t xml:space="preserve">, </w:t>
      </w:r>
      <w:r w:rsidRPr="00351B34">
        <w:rPr>
          <w:rFonts w:ascii="Arial" w:hAnsi="Arial" w:cs="Arial"/>
          <w:b/>
          <w:bCs/>
          <w:color w:val="000000" w:themeColor="text1"/>
          <w:sz w:val="23"/>
          <w:szCs w:val="23"/>
          <w:u w:val="single"/>
          <w:shd w:val="clear" w:color="auto" w:fill="FFFFFF"/>
          <w:lang w:val="es-ES_tradnl"/>
        </w:rPr>
        <w:t>la legalidad, la transparencia, el acceso a la información, la máxima publicidad, la seguridad jurídica</w:t>
      </w:r>
      <w:r>
        <w:rPr>
          <w:rFonts w:ascii="Arial" w:hAnsi="Arial" w:cs="Arial"/>
          <w:b/>
          <w:bCs/>
          <w:color w:val="000000" w:themeColor="text1"/>
          <w:sz w:val="23"/>
          <w:szCs w:val="23"/>
          <w:u w:val="single"/>
          <w:shd w:val="clear" w:color="auto" w:fill="FFFFFF"/>
          <w:lang w:val="es-ES_tradnl"/>
        </w:rPr>
        <w:t>.</w:t>
      </w:r>
    </w:p>
    <w:p w14:paraId="174115F5" w14:textId="77777777" w:rsidR="005A3360" w:rsidRPr="00176EFB" w:rsidRDefault="005A3360" w:rsidP="005A3360">
      <w:pPr>
        <w:pStyle w:val="Prrafodelista"/>
        <w:tabs>
          <w:tab w:val="left" w:pos="426"/>
          <w:tab w:val="left" w:pos="1134"/>
          <w:tab w:val="left" w:pos="1701"/>
          <w:tab w:val="left" w:pos="2268"/>
          <w:tab w:val="left" w:pos="2835"/>
        </w:tabs>
        <w:spacing w:line="360" w:lineRule="auto"/>
        <w:ind w:left="0"/>
        <w:jc w:val="both"/>
        <w:rPr>
          <w:rFonts w:ascii="Arial" w:hAnsi="Arial" w:cs="Arial"/>
          <w:color w:val="000000" w:themeColor="text1"/>
          <w:sz w:val="23"/>
          <w:szCs w:val="23"/>
          <w:lang w:val="es-ES_tradnl"/>
        </w:rPr>
      </w:pPr>
    </w:p>
    <w:p w14:paraId="36F4142C"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bCs/>
          <w:color w:val="000000" w:themeColor="text1"/>
          <w:sz w:val="23"/>
          <w:szCs w:val="23"/>
          <w:lang w:val="es-ES_tradnl"/>
        </w:rPr>
        <w:t>Por lo que respecta al interés jurídico, el artículo 5</w:t>
      </w:r>
      <w:r w:rsidRPr="00176EFB">
        <w:rPr>
          <w:rStyle w:val="Refdenotaalpie"/>
          <w:rFonts w:ascii="Arial" w:hAnsi="Arial" w:cs="Arial"/>
          <w:sz w:val="23"/>
          <w:szCs w:val="23"/>
          <w:lang w:val="es-ES_tradnl"/>
        </w:rPr>
        <w:footnoteReference w:id="7"/>
      </w:r>
      <w:r w:rsidRPr="00176EFB">
        <w:rPr>
          <w:rFonts w:ascii="Arial" w:hAnsi="Arial" w:cs="Arial"/>
          <w:bCs/>
          <w:color w:val="000000" w:themeColor="text1"/>
          <w:sz w:val="23"/>
          <w:szCs w:val="23"/>
          <w:lang w:val="es-ES_tradnl"/>
        </w:rPr>
        <w:t xml:space="preserve"> de la Ley de Amparo establece que, dentro de las partes en el juicio de amparo, se encuentre el quejoso, que es la persona cuyo interés jurídico o legítimo fue afectado por los actos u omisiones reclamados. </w:t>
      </w:r>
      <w:r w:rsidRPr="00176EFB">
        <w:rPr>
          <w:rFonts w:ascii="Arial" w:hAnsi="Arial" w:cs="Arial"/>
          <w:color w:val="000000" w:themeColor="text1"/>
          <w:sz w:val="23"/>
          <w:szCs w:val="23"/>
          <w:lang w:val="es-ES_tradnl"/>
        </w:rPr>
        <w:t xml:space="preserve">Al respecto, la Segunda Sala de la Suprema Corte de Justicia de la Nación ha señalado que, para acreditar el interés jurídico, se debe demostrar: </w:t>
      </w:r>
    </w:p>
    <w:p w14:paraId="4CB6B05A"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17985AC5" w14:textId="77777777" w:rsidR="005A3360" w:rsidRPr="00176EFB" w:rsidRDefault="005A3360" w:rsidP="005A3360">
      <w:pPr>
        <w:pStyle w:val="Prrafodelista"/>
        <w:numPr>
          <w:ilvl w:val="0"/>
          <w:numId w:val="29"/>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La existencia del derecho subjetivo que se dice vulnerado, y</w:t>
      </w:r>
    </w:p>
    <w:p w14:paraId="4ADEE486" w14:textId="77777777" w:rsidR="005A3360" w:rsidRPr="00176EFB" w:rsidRDefault="005A3360" w:rsidP="005A3360">
      <w:pPr>
        <w:pStyle w:val="Prrafodelista"/>
        <w:numPr>
          <w:ilvl w:val="0"/>
          <w:numId w:val="29"/>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 Que el acto de autoridad afect</w:t>
      </w:r>
      <w:r>
        <w:rPr>
          <w:rFonts w:ascii="Arial" w:hAnsi="Arial" w:cs="Arial"/>
          <w:color w:val="000000" w:themeColor="text1"/>
          <w:sz w:val="23"/>
          <w:szCs w:val="23"/>
          <w:lang w:val="es-ES_tradnl"/>
        </w:rPr>
        <w:t>e</w:t>
      </w:r>
      <w:r w:rsidRPr="00176EFB">
        <w:rPr>
          <w:rFonts w:ascii="Arial" w:hAnsi="Arial" w:cs="Arial"/>
          <w:color w:val="000000" w:themeColor="text1"/>
          <w:sz w:val="23"/>
          <w:szCs w:val="23"/>
          <w:lang w:val="es-ES_tradnl"/>
        </w:rPr>
        <w:t xml:space="preserve"> ese derecho. </w:t>
      </w:r>
    </w:p>
    <w:p w14:paraId="63F1C1EB"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4CA93B06" w14:textId="77777777" w:rsidR="005A3360" w:rsidRPr="00176EFB" w:rsidRDefault="005A3360" w:rsidP="005A3360">
      <w:pPr>
        <w:pStyle w:val="Prrafodelista"/>
        <w:snapToGrid w:val="0"/>
        <w:spacing w:line="360" w:lineRule="auto"/>
        <w:ind w:left="0"/>
        <w:jc w:val="both"/>
        <w:rPr>
          <w:rFonts w:ascii="Arial" w:hAnsi="Arial" w:cs="Arial"/>
          <w:bCs/>
          <w:color w:val="000000" w:themeColor="text1"/>
          <w:sz w:val="23"/>
          <w:szCs w:val="23"/>
          <w:lang w:val="es-ES_tradnl"/>
        </w:rPr>
      </w:pPr>
      <w:r w:rsidRPr="00176EFB">
        <w:rPr>
          <w:rFonts w:ascii="Arial" w:hAnsi="Arial" w:cs="Arial"/>
          <w:color w:val="000000" w:themeColor="text1"/>
          <w:sz w:val="23"/>
          <w:szCs w:val="23"/>
          <w:lang w:val="es-ES_tradnl"/>
        </w:rPr>
        <w:t xml:space="preserve">Lo anterior se advierte de la tesis de Jurisprudencia de rubro y texto siguientes: </w:t>
      </w:r>
    </w:p>
    <w:p w14:paraId="134A292D" w14:textId="77777777" w:rsidR="005A3360" w:rsidRPr="00176EFB" w:rsidRDefault="005A3360" w:rsidP="005A3360">
      <w:pPr>
        <w:pStyle w:val="corte4fondo"/>
        <w:widowControl w:val="0"/>
        <w:ind w:firstLine="0"/>
        <w:rPr>
          <w:rFonts w:cs="Arial"/>
          <w:color w:val="000000" w:themeColor="text1"/>
          <w:sz w:val="23"/>
          <w:szCs w:val="23"/>
        </w:rPr>
      </w:pPr>
    </w:p>
    <w:p w14:paraId="1F1A6E94" w14:textId="77777777" w:rsidR="005A3360" w:rsidRPr="00176EFB" w:rsidRDefault="005A3360" w:rsidP="005A3360">
      <w:pPr>
        <w:pStyle w:val="corte4fondo"/>
        <w:widowControl w:val="0"/>
        <w:spacing w:line="240" w:lineRule="auto"/>
        <w:ind w:left="851" w:firstLine="0"/>
        <w:rPr>
          <w:rFonts w:cs="Arial"/>
          <w:b/>
          <w:bCs/>
          <w:i/>
          <w:iCs/>
          <w:color w:val="000000" w:themeColor="text1"/>
          <w:sz w:val="20"/>
        </w:rPr>
      </w:pPr>
      <w:r w:rsidRPr="00176EFB">
        <w:rPr>
          <w:rFonts w:cs="Arial"/>
          <w:b/>
          <w:bCs/>
          <w:i/>
          <w:iCs/>
          <w:color w:val="000000" w:themeColor="text1"/>
          <w:sz w:val="20"/>
        </w:rPr>
        <w:t>“INTERÉS LEGÍTIMO E INTERÉS JURÍDICO. SUS ELEMENTOS CONSTITUTIVOS COMO REQUISITOS PARA PROMOVER EL JUICIO DE AMPARO INDIRECTO, CONFORME AL ARTÍCULO 107, FRACCIÓN I, DE LA CONSTITUCIÓN POLÍTICA DE LOS ESTADOS UNIDOS MEXICANOS. </w:t>
      </w:r>
      <w:r w:rsidRPr="00176EFB">
        <w:rPr>
          <w:rFonts w:cs="Arial"/>
          <w:i/>
          <w:iCs/>
          <w:color w:val="000000" w:themeColor="text1"/>
          <w:sz w:val="20"/>
        </w:rPr>
        <w:t xml:space="preserve">El citado precepto establece que el juicio de amparo indirecto se seguirá siempre a instancia de parte agraviada, "teniendo tal carácter quien aduce ser titular de un derecho o de un interés legítimo individual o colectivo", con lo que atribuye consecuencias de derecho, desde el punto de vista de la legitimación del promovente, tanto al interés jurídico en sentido estricto, como al legítimo, pues en ambos supuestos a la persona que se ubique dentro de ellos se le otorga legitimación para instar la acción de amparo. En tal virtud, atento a la naturaleza del acto reclamado y a la de la autoridad que lo emite, el quejoso en el juicio de amparo debe acreditar fehacientemente el interés, jurídico o legítimo, que le asiste para ello y no inferirse con base en presunciones. </w:t>
      </w:r>
      <w:r w:rsidRPr="00176EFB">
        <w:rPr>
          <w:rFonts w:cs="Arial"/>
          <w:i/>
          <w:iCs/>
          <w:color w:val="000000" w:themeColor="text1"/>
          <w:sz w:val="20"/>
        </w:rPr>
        <w:lastRenderedPageBreak/>
        <w:t>Así, los elementos constitutivos del interés jurídico consisten en demostrar: a) la existencia del derecho subjetivo que se dice vulnerado; y, b) que el acto de autoridad afecta ese derecho, de donde deriva el agravio correspondiente. Por su parte, para probar el interés legítimo, deberá acreditarse que: a) exista una norma constitucional en la que se establezca o tutele algún interés difuso en beneficio de una colectividad determinada; b) el acto reclamado transgreda ese interés difuso, ya sea de manera individual o colectiva; y, c) el promovente pertenezca a esa colectividad. Lo anterior, porque si el interés legítimo supone una afectación jurídica al quejoso, éste debe demostrar su pertenencia al grupo que en específico sufrió o sufre el agravio que se aduce en la demanda de amparo. Sobre el particular es dable indicar que los elementos constitutivos destacados son concurrentes, por tanto, basta la ausencia de alguno de ellos para que el medio de defensa intentado sea improcedente.</w:t>
      </w:r>
      <w:r w:rsidRPr="00176EFB">
        <w:rPr>
          <w:rStyle w:val="Refdenotaalpie"/>
          <w:rFonts w:cs="Arial"/>
          <w:i/>
          <w:iCs/>
          <w:sz w:val="20"/>
        </w:rPr>
        <w:footnoteReference w:id="8"/>
      </w:r>
      <w:r w:rsidRPr="00176EFB">
        <w:rPr>
          <w:rFonts w:cs="Arial"/>
          <w:i/>
          <w:iCs/>
          <w:color w:val="000000" w:themeColor="text1"/>
          <w:sz w:val="20"/>
        </w:rPr>
        <w:t>”</w:t>
      </w:r>
    </w:p>
    <w:p w14:paraId="5410E554" w14:textId="77777777" w:rsidR="005A3360" w:rsidRPr="00176EFB" w:rsidRDefault="005A3360" w:rsidP="005A3360">
      <w:pPr>
        <w:spacing w:line="360" w:lineRule="auto"/>
        <w:jc w:val="both"/>
        <w:rPr>
          <w:rFonts w:ascii="Arial" w:hAnsi="Arial" w:cs="Arial"/>
          <w:color w:val="C00000"/>
          <w:sz w:val="23"/>
          <w:szCs w:val="23"/>
          <w:lang w:val="es-ES_tradnl"/>
        </w:rPr>
      </w:pPr>
    </w:p>
    <w:p w14:paraId="273A9EE2" w14:textId="3AB54C6A" w:rsidR="005A3360"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esa medida, como se puntualizó en párrafos precedentes, en el caso, existe un derecho subjetivo que se ve vulnerado, mi posibilidad </w:t>
      </w:r>
      <w:r>
        <w:rPr>
          <w:rFonts w:ascii="Arial" w:hAnsi="Arial" w:cs="Arial"/>
          <w:color w:val="000000" w:themeColor="text1"/>
          <w:sz w:val="23"/>
          <w:szCs w:val="23"/>
          <w:lang w:val="es-ES_tradnl"/>
        </w:rPr>
        <w:t xml:space="preserve">de ejercer mi derecho a la libertad de expresión de forma libre y desinhibida, como consecuencia de que </w:t>
      </w:r>
      <w:r w:rsidR="004663D3">
        <w:rPr>
          <w:rFonts w:ascii="Arial" w:hAnsi="Arial" w:cs="Arial"/>
          <w:color w:val="000000" w:themeColor="text1"/>
          <w:sz w:val="23"/>
          <w:szCs w:val="23"/>
          <w:lang w:val="es-ES_tradnl"/>
        </w:rPr>
        <w:t>en el acto reclamado</w:t>
      </w:r>
      <w:r>
        <w:rPr>
          <w:rFonts w:ascii="Arial" w:hAnsi="Arial" w:cs="Arial"/>
          <w:color w:val="000000" w:themeColor="text1"/>
          <w:sz w:val="23"/>
          <w:szCs w:val="23"/>
          <w:lang w:val="es-ES_tradnl"/>
        </w:rPr>
        <w:t xml:space="preserve"> se me exhibe y </w:t>
      </w:r>
      <w:proofErr w:type="spellStart"/>
      <w:r>
        <w:rPr>
          <w:rFonts w:ascii="Arial" w:hAnsi="Arial" w:cs="Arial"/>
          <w:color w:val="000000" w:themeColor="text1"/>
          <w:sz w:val="23"/>
          <w:szCs w:val="23"/>
          <w:lang w:val="es-ES_tradnl"/>
        </w:rPr>
        <w:t>denosta</w:t>
      </w:r>
      <w:proofErr w:type="spellEnd"/>
      <w:r>
        <w:rPr>
          <w:rFonts w:ascii="Arial" w:hAnsi="Arial" w:cs="Arial"/>
          <w:color w:val="000000" w:themeColor="text1"/>
          <w:sz w:val="23"/>
          <w:szCs w:val="23"/>
          <w:lang w:val="es-ES_tradnl"/>
        </w:rPr>
        <w:t xml:space="preserve">. </w:t>
      </w:r>
      <w:r w:rsidRPr="00176EFB">
        <w:rPr>
          <w:rFonts w:ascii="Arial" w:hAnsi="Arial" w:cs="Arial"/>
          <w:color w:val="000000" w:themeColor="text1"/>
          <w:sz w:val="23"/>
          <w:szCs w:val="23"/>
          <w:lang w:val="es-ES_tradnl"/>
        </w:rPr>
        <w:t xml:space="preserve">Además, </w:t>
      </w:r>
      <w:r>
        <w:rPr>
          <w:rFonts w:ascii="Arial" w:hAnsi="Arial" w:cs="Arial"/>
          <w:color w:val="000000" w:themeColor="text1"/>
          <w:sz w:val="23"/>
          <w:szCs w:val="23"/>
          <w:lang w:val="es-ES_tradnl"/>
        </w:rPr>
        <w:t xml:space="preserve">también se encuentra vulnerado </w:t>
      </w:r>
      <w:r w:rsidRPr="00176EFB">
        <w:rPr>
          <w:rFonts w:ascii="Arial" w:hAnsi="Arial" w:cs="Arial"/>
          <w:color w:val="000000" w:themeColor="text1"/>
          <w:sz w:val="23"/>
          <w:szCs w:val="23"/>
          <w:lang w:val="es-ES_tradnl"/>
        </w:rPr>
        <w:t xml:space="preserve">mi derecho a poder </w:t>
      </w:r>
      <w:r>
        <w:rPr>
          <w:rFonts w:ascii="Arial" w:hAnsi="Arial" w:cs="Arial"/>
          <w:color w:val="000000" w:themeColor="text1"/>
          <w:sz w:val="23"/>
          <w:szCs w:val="23"/>
          <w:lang w:val="es-ES_tradnl"/>
        </w:rPr>
        <w:t>contraargumentar en igualdad de condiciones</w:t>
      </w:r>
      <w:r w:rsidRPr="00176EFB">
        <w:rPr>
          <w:rFonts w:ascii="Arial" w:hAnsi="Arial" w:cs="Arial"/>
          <w:color w:val="000000" w:themeColor="text1"/>
          <w:sz w:val="23"/>
          <w:szCs w:val="23"/>
          <w:lang w:val="es-ES_tradnl"/>
        </w:rPr>
        <w:t xml:space="preserve"> en aquellos casos en los que se habla de mí. </w:t>
      </w:r>
    </w:p>
    <w:p w14:paraId="0EEE1600"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5ECEC5EE" w14:textId="2E230AA8" w:rsidR="005A3360" w:rsidRPr="00176EFB" w:rsidRDefault="005A3360" w:rsidP="005A3360">
      <w:pPr>
        <w:pStyle w:val="corte4fondo"/>
        <w:widowControl w:val="0"/>
        <w:ind w:firstLine="0"/>
        <w:rPr>
          <w:rFonts w:cs="Arial"/>
          <w:bCs/>
          <w:iCs/>
          <w:color w:val="000000" w:themeColor="text1"/>
          <w:sz w:val="23"/>
          <w:szCs w:val="23"/>
          <w:u w:val="single"/>
        </w:rPr>
      </w:pPr>
      <w:r>
        <w:rPr>
          <w:rFonts w:cs="Arial"/>
          <w:bCs/>
          <w:iCs/>
          <w:color w:val="000000" w:themeColor="text1"/>
          <w:sz w:val="23"/>
          <w:szCs w:val="23"/>
        </w:rPr>
        <w:t>Así</w:t>
      </w:r>
      <w:r w:rsidRPr="00176EFB">
        <w:rPr>
          <w:rFonts w:cs="Arial"/>
          <w:bCs/>
          <w:iCs/>
          <w:color w:val="000000" w:themeColor="text1"/>
          <w:sz w:val="23"/>
          <w:szCs w:val="23"/>
        </w:rPr>
        <w:t xml:space="preserve">, </w:t>
      </w:r>
      <w:r>
        <w:rPr>
          <w:rFonts w:cs="Arial"/>
          <w:bCs/>
          <w:iCs/>
          <w:color w:val="000000" w:themeColor="text1"/>
          <w:sz w:val="23"/>
          <w:szCs w:val="23"/>
        </w:rPr>
        <w:t xml:space="preserve">en el caso es claro que existe un interés jurídico para presentar el amparo, pues en mi calidad de </w:t>
      </w:r>
      <w:r w:rsidR="00A343B2" w:rsidRPr="00A343B2">
        <w:rPr>
          <w:rFonts w:cs="Arial"/>
          <w:b/>
          <w:iCs/>
          <w:color w:val="000000" w:themeColor="text1"/>
          <w:sz w:val="23"/>
          <w:szCs w:val="23"/>
          <w:highlight w:val="yellow"/>
        </w:rPr>
        <w:t>[señalar en la calidad que acude, ciudadano, periodista o comunicador]</w:t>
      </w:r>
      <w:r>
        <w:rPr>
          <w:rFonts w:cs="Arial"/>
          <w:bCs/>
          <w:iCs/>
          <w:color w:val="000000" w:themeColor="text1"/>
          <w:sz w:val="23"/>
          <w:szCs w:val="23"/>
        </w:rPr>
        <w:t xml:space="preserve"> tengo derecho a ejercer mi libertad de expresión, </w:t>
      </w:r>
      <w:r>
        <w:rPr>
          <w:rFonts w:cs="Arial"/>
          <w:bCs/>
          <w:iCs/>
          <w:color w:val="000000" w:themeColor="text1"/>
          <w:sz w:val="23"/>
          <w:szCs w:val="23"/>
          <w:u w:val="single"/>
        </w:rPr>
        <w:t>prevista</w:t>
      </w:r>
      <w:r w:rsidRPr="00176EFB">
        <w:rPr>
          <w:rFonts w:cs="Arial"/>
          <w:bCs/>
          <w:iCs/>
          <w:color w:val="000000" w:themeColor="text1"/>
          <w:sz w:val="23"/>
          <w:szCs w:val="23"/>
          <w:u w:val="single"/>
        </w:rPr>
        <w:t xml:space="preserve"> en los artículos 6º y 7º de la Constitución y en los Tratados Internacionales</w:t>
      </w:r>
      <w:r>
        <w:rPr>
          <w:rFonts w:cs="Arial"/>
          <w:bCs/>
          <w:iCs/>
          <w:color w:val="000000" w:themeColor="text1"/>
          <w:sz w:val="23"/>
          <w:szCs w:val="23"/>
          <w:u w:val="single"/>
        </w:rPr>
        <w:t>,</w:t>
      </w:r>
      <w:r>
        <w:rPr>
          <w:rFonts w:cs="Arial"/>
          <w:bCs/>
          <w:iCs/>
          <w:color w:val="000000" w:themeColor="text1"/>
          <w:sz w:val="23"/>
          <w:szCs w:val="23"/>
        </w:rPr>
        <w:t xml:space="preserve"> sin que exista una presión por parte del aparato gubernamental, para inhibirla</w:t>
      </w:r>
      <w:r>
        <w:rPr>
          <w:rFonts w:cs="Arial"/>
          <w:bCs/>
          <w:iCs/>
          <w:color w:val="000000" w:themeColor="text1"/>
          <w:sz w:val="23"/>
          <w:szCs w:val="23"/>
          <w:u w:val="single"/>
        </w:rPr>
        <w:t>. E</w:t>
      </w:r>
      <w:r w:rsidRPr="00176EFB">
        <w:rPr>
          <w:rFonts w:cs="Arial"/>
          <w:bCs/>
          <w:iCs/>
          <w:color w:val="000000" w:themeColor="text1"/>
          <w:sz w:val="23"/>
          <w:szCs w:val="23"/>
          <w:u w:val="single"/>
        </w:rPr>
        <w:t xml:space="preserve">l discurso político y público </w:t>
      </w:r>
      <w:r w:rsidR="004663D3" w:rsidRPr="00A343B2">
        <w:rPr>
          <w:rFonts w:cs="Arial"/>
          <w:b/>
          <w:bCs/>
          <w:color w:val="000000" w:themeColor="text1"/>
          <w:sz w:val="23"/>
          <w:szCs w:val="23"/>
          <w:highlight w:val="yellow"/>
        </w:rPr>
        <w:t xml:space="preserve">[señalar </w:t>
      </w:r>
      <w:r w:rsidR="004663D3">
        <w:rPr>
          <w:rFonts w:cs="Arial"/>
          <w:b/>
          <w:bCs/>
          <w:color w:val="000000" w:themeColor="text1"/>
          <w:sz w:val="23"/>
          <w:szCs w:val="23"/>
          <w:highlight w:val="yellow"/>
        </w:rPr>
        <w:t xml:space="preserve">donde se fue mencionado, por ejemplo: </w:t>
      </w:r>
      <w:r w:rsidRPr="004663D3">
        <w:rPr>
          <w:rFonts w:cs="Arial"/>
          <w:b/>
          <w:iCs/>
          <w:color w:val="000000" w:themeColor="text1"/>
          <w:sz w:val="23"/>
          <w:szCs w:val="23"/>
          <w:highlight w:val="yellow"/>
          <w:u w:val="single"/>
        </w:rPr>
        <w:t>en las conferencias mañaneras, en específico en la sección “quién es quién de las mentiras”</w:t>
      </w:r>
      <w:r w:rsidR="004663D3" w:rsidRPr="004663D3">
        <w:rPr>
          <w:rFonts w:cs="Arial"/>
          <w:b/>
          <w:color w:val="000000" w:themeColor="text1"/>
          <w:sz w:val="23"/>
          <w:szCs w:val="23"/>
          <w:highlight w:val="yellow"/>
        </w:rPr>
        <w:t xml:space="preserve"> ]</w:t>
      </w:r>
      <w:r w:rsidRPr="00176EFB">
        <w:rPr>
          <w:rFonts w:cs="Arial"/>
          <w:bCs/>
          <w:iCs/>
          <w:color w:val="000000" w:themeColor="text1"/>
          <w:sz w:val="23"/>
          <w:szCs w:val="23"/>
          <w:u w:val="single"/>
        </w:rPr>
        <w:t xml:space="preserve"> aun cuando no constituye un acto directo de censura, desincentiva la actividad libre y desinhibida manifestar </w:t>
      </w:r>
      <w:r>
        <w:rPr>
          <w:rFonts w:cs="Arial"/>
          <w:bCs/>
          <w:iCs/>
          <w:color w:val="000000" w:themeColor="text1"/>
          <w:sz w:val="23"/>
          <w:szCs w:val="23"/>
          <w:u w:val="single"/>
        </w:rPr>
        <w:t xml:space="preserve">mis ideas y participar en futuras ocasiones. </w:t>
      </w:r>
      <w:r w:rsidRPr="00176EFB">
        <w:rPr>
          <w:rFonts w:cs="Arial"/>
          <w:bCs/>
          <w:iCs/>
          <w:color w:val="000000" w:themeColor="text1"/>
          <w:sz w:val="23"/>
          <w:szCs w:val="23"/>
          <w:u w:val="single"/>
        </w:rPr>
        <w:t xml:space="preserve"> </w:t>
      </w:r>
    </w:p>
    <w:p w14:paraId="3D8C23B0"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4441E3D0" w14:textId="77777777" w:rsidR="005A3360"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Por tanto, los actos y omisiones precisadas como actos reclamados claramente afectan el derecho subjetivo que se reclama; esto es, el derecho </w:t>
      </w:r>
      <w:r>
        <w:rPr>
          <w:rFonts w:ascii="Arial" w:hAnsi="Arial" w:cs="Arial"/>
          <w:color w:val="000000" w:themeColor="text1"/>
          <w:sz w:val="23"/>
          <w:szCs w:val="23"/>
          <w:lang w:val="es-ES_tradnl"/>
        </w:rPr>
        <w:t>a la libertad de expresión, como consecuencia de emitir mis opiniones</w:t>
      </w:r>
      <w:r w:rsidR="00A343B2">
        <w:rPr>
          <w:rFonts w:ascii="Arial" w:hAnsi="Arial" w:cs="Arial"/>
          <w:color w:val="000000" w:themeColor="text1"/>
          <w:sz w:val="23"/>
          <w:szCs w:val="23"/>
          <w:lang w:val="es-ES_tradnl"/>
        </w:rPr>
        <w:t>.</w:t>
      </w:r>
    </w:p>
    <w:p w14:paraId="2ECD8A57" w14:textId="77777777" w:rsidR="00A343B2" w:rsidRPr="00176EFB" w:rsidRDefault="00A343B2" w:rsidP="005A3360">
      <w:pPr>
        <w:spacing w:line="360" w:lineRule="auto"/>
        <w:jc w:val="both"/>
        <w:rPr>
          <w:rFonts w:ascii="Arial" w:hAnsi="Arial" w:cs="Arial"/>
          <w:color w:val="000000" w:themeColor="text1"/>
          <w:sz w:val="23"/>
          <w:szCs w:val="23"/>
          <w:lang w:val="es-ES_tradnl"/>
        </w:rPr>
      </w:pPr>
    </w:p>
    <w:p w14:paraId="1E40F50A" w14:textId="6DCD66D3" w:rsidR="005A3360" w:rsidRDefault="005A3360" w:rsidP="005A3360">
      <w:pPr>
        <w:pStyle w:val="corte4fondo"/>
        <w:widowControl w:val="0"/>
        <w:ind w:firstLine="0"/>
        <w:rPr>
          <w:rFonts w:cs="Arial"/>
          <w:bCs/>
          <w:iCs/>
          <w:color w:val="000000" w:themeColor="text1"/>
          <w:sz w:val="23"/>
          <w:szCs w:val="23"/>
        </w:rPr>
      </w:pPr>
      <w:r w:rsidRPr="00176EFB">
        <w:rPr>
          <w:rFonts w:cs="Arial"/>
          <w:bCs/>
          <w:iCs/>
          <w:color w:val="000000" w:themeColor="text1"/>
          <w:sz w:val="23"/>
          <w:szCs w:val="23"/>
        </w:rPr>
        <w:t>Además,</w:t>
      </w:r>
      <w:r>
        <w:rPr>
          <w:rFonts w:cs="Arial"/>
          <w:bCs/>
          <w:iCs/>
          <w:color w:val="000000" w:themeColor="text1"/>
          <w:sz w:val="23"/>
          <w:szCs w:val="23"/>
        </w:rPr>
        <w:t xml:space="preserve"> es importante precisar que los actos reclamados derivan en la afectación a otros derechos constitucionales, pues lo comentado por </w:t>
      </w:r>
      <w:r w:rsidR="004663D3" w:rsidRPr="00A343B2">
        <w:rPr>
          <w:rFonts w:cs="Arial"/>
          <w:b/>
          <w:iCs/>
          <w:color w:val="000000" w:themeColor="text1"/>
          <w:sz w:val="23"/>
          <w:szCs w:val="23"/>
          <w:highlight w:val="yellow"/>
        </w:rPr>
        <w:t xml:space="preserve">[señalar </w:t>
      </w:r>
      <w:r w:rsidR="004663D3">
        <w:rPr>
          <w:rFonts w:cs="Arial"/>
          <w:b/>
          <w:iCs/>
          <w:color w:val="000000" w:themeColor="text1"/>
          <w:sz w:val="23"/>
          <w:szCs w:val="23"/>
          <w:highlight w:val="yellow"/>
        </w:rPr>
        <w:t>la autoridad que formuló la mención</w:t>
      </w:r>
      <w:r w:rsidR="004663D3" w:rsidRPr="00A343B2">
        <w:rPr>
          <w:rFonts w:cs="Arial"/>
          <w:b/>
          <w:iCs/>
          <w:color w:val="000000" w:themeColor="text1"/>
          <w:sz w:val="23"/>
          <w:szCs w:val="23"/>
          <w:highlight w:val="yellow"/>
        </w:rPr>
        <w:t>]</w:t>
      </w:r>
      <w:r>
        <w:rPr>
          <w:rFonts w:cs="Arial"/>
          <w:bCs/>
          <w:iCs/>
          <w:color w:val="000000" w:themeColor="text1"/>
          <w:sz w:val="23"/>
          <w:szCs w:val="23"/>
        </w:rPr>
        <w:t xml:space="preserve">, así como las diversas omisiones de las autoridades responsables afectan los siguientes derechos: </w:t>
      </w:r>
    </w:p>
    <w:p w14:paraId="3D053469" w14:textId="77777777" w:rsidR="005A3360" w:rsidRPr="00176EFB" w:rsidRDefault="005A3360" w:rsidP="005A3360">
      <w:pPr>
        <w:pStyle w:val="corte4fondo"/>
        <w:widowControl w:val="0"/>
        <w:ind w:firstLine="0"/>
        <w:rPr>
          <w:rFonts w:cs="Arial"/>
          <w:bCs/>
          <w:iCs/>
          <w:color w:val="000000" w:themeColor="text1"/>
          <w:sz w:val="23"/>
          <w:szCs w:val="23"/>
        </w:rPr>
      </w:pPr>
    </w:p>
    <w:p w14:paraId="0BB86754" w14:textId="77777777" w:rsidR="005A3360" w:rsidRPr="00176EFB" w:rsidRDefault="005A3360" w:rsidP="005A3360">
      <w:pPr>
        <w:pStyle w:val="corte4fondo"/>
        <w:widowControl w:val="0"/>
        <w:numPr>
          <w:ilvl w:val="0"/>
          <w:numId w:val="28"/>
        </w:numPr>
        <w:rPr>
          <w:rFonts w:cs="Arial"/>
          <w:bCs/>
          <w:iCs/>
          <w:color w:val="000000" w:themeColor="text1"/>
          <w:sz w:val="23"/>
          <w:szCs w:val="23"/>
        </w:rPr>
      </w:pPr>
      <w:r>
        <w:rPr>
          <w:rFonts w:cs="Arial"/>
          <w:bCs/>
          <w:iCs/>
          <w:color w:val="000000" w:themeColor="text1"/>
          <w:sz w:val="23"/>
          <w:szCs w:val="23"/>
        </w:rPr>
        <w:t>Mi derecho a la dignidad y la intimidad</w:t>
      </w:r>
      <w:r w:rsidRPr="00176EFB">
        <w:rPr>
          <w:rFonts w:cs="Arial"/>
          <w:bCs/>
          <w:iCs/>
          <w:color w:val="000000" w:themeColor="text1"/>
          <w:sz w:val="23"/>
          <w:szCs w:val="23"/>
        </w:rPr>
        <w:t xml:space="preserve">, </w:t>
      </w:r>
      <w:r>
        <w:rPr>
          <w:rFonts w:cs="Arial"/>
          <w:bCs/>
          <w:iCs/>
          <w:color w:val="000000" w:themeColor="text1"/>
          <w:sz w:val="23"/>
          <w:szCs w:val="23"/>
        </w:rPr>
        <w:t>ya que, como consecuencia de ejercer mi derecho a la libertad de expresión, en relación con las acciones del actual gobierno, sufro de</w:t>
      </w:r>
      <w:r w:rsidRPr="00176EFB">
        <w:rPr>
          <w:rFonts w:cs="Arial"/>
          <w:bCs/>
          <w:iCs/>
          <w:color w:val="000000" w:themeColor="text1"/>
          <w:sz w:val="23"/>
          <w:szCs w:val="23"/>
        </w:rPr>
        <w:t xml:space="preserve"> hostigamiento, lo cual se materializa en un efecto inhibidor. </w:t>
      </w:r>
    </w:p>
    <w:p w14:paraId="3C60CA6C" w14:textId="77777777" w:rsidR="005A3360" w:rsidRDefault="005A3360" w:rsidP="005A3360">
      <w:pPr>
        <w:pStyle w:val="corte4fondo"/>
        <w:widowControl w:val="0"/>
        <w:numPr>
          <w:ilvl w:val="0"/>
          <w:numId w:val="28"/>
        </w:numPr>
        <w:rPr>
          <w:rFonts w:cs="Arial"/>
          <w:bCs/>
          <w:iCs/>
          <w:color w:val="000000" w:themeColor="text1"/>
          <w:sz w:val="23"/>
          <w:szCs w:val="23"/>
        </w:rPr>
      </w:pPr>
      <w:r w:rsidRPr="00176EFB">
        <w:rPr>
          <w:rFonts w:cs="Arial"/>
          <w:bCs/>
          <w:iCs/>
          <w:color w:val="000000" w:themeColor="text1"/>
          <w:sz w:val="23"/>
          <w:szCs w:val="23"/>
        </w:rPr>
        <w:t xml:space="preserve">El derecho a la seguridad jurídica, pues las autoridades deberían garantizarme la realización </w:t>
      </w:r>
      <w:r>
        <w:rPr>
          <w:rFonts w:cs="Arial"/>
          <w:bCs/>
          <w:iCs/>
          <w:color w:val="000000" w:themeColor="text1"/>
          <w:sz w:val="23"/>
          <w:szCs w:val="23"/>
        </w:rPr>
        <w:t>del ejercicio de mi libertad de expresión</w:t>
      </w:r>
      <w:r w:rsidRPr="00176EFB">
        <w:rPr>
          <w:rFonts w:cs="Arial"/>
          <w:bCs/>
          <w:iCs/>
          <w:color w:val="000000" w:themeColor="text1"/>
          <w:sz w:val="23"/>
          <w:szCs w:val="23"/>
        </w:rPr>
        <w:t xml:space="preserve"> sin hostigarme y cumplir con la Política de Comunicación Social</w:t>
      </w:r>
      <w:r>
        <w:rPr>
          <w:rFonts w:cs="Arial"/>
          <w:bCs/>
          <w:iCs/>
          <w:color w:val="000000" w:themeColor="text1"/>
          <w:sz w:val="23"/>
          <w:szCs w:val="23"/>
        </w:rPr>
        <w:t xml:space="preserve">. </w:t>
      </w:r>
    </w:p>
    <w:p w14:paraId="684260F5" w14:textId="5991A8F4" w:rsidR="005A3360" w:rsidRPr="00837FB6" w:rsidRDefault="005A3360" w:rsidP="005A3360">
      <w:pPr>
        <w:pStyle w:val="corte4fondo"/>
        <w:widowControl w:val="0"/>
        <w:numPr>
          <w:ilvl w:val="0"/>
          <w:numId w:val="28"/>
        </w:numPr>
        <w:rPr>
          <w:rFonts w:cs="Arial"/>
          <w:bCs/>
          <w:iCs/>
          <w:color w:val="000000" w:themeColor="text1"/>
          <w:sz w:val="23"/>
          <w:szCs w:val="23"/>
        </w:rPr>
      </w:pPr>
      <w:r w:rsidRPr="00176EFB">
        <w:rPr>
          <w:rFonts w:cs="Arial"/>
          <w:bCs/>
          <w:iCs/>
          <w:color w:val="000000" w:themeColor="text1"/>
          <w:sz w:val="23"/>
          <w:szCs w:val="23"/>
        </w:rPr>
        <w:lastRenderedPageBreak/>
        <w:t xml:space="preserve">El derecho al trabajo, pues derivado </w:t>
      </w:r>
      <w:r>
        <w:rPr>
          <w:rFonts w:cs="Arial"/>
          <w:bCs/>
          <w:iCs/>
          <w:color w:val="000000" w:themeColor="text1"/>
          <w:sz w:val="23"/>
          <w:szCs w:val="23"/>
        </w:rPr>
        <w:t xml:space="preserve">de emitir mis opiniones y ser mencionado por </w:t>
      </w:r>
      <w:r w:rsidR="004663D3" w:rsidRPr="00A343B2">
        <w:rPr>
          <w:rFonts w:cs="Arial"/>
          <w:b/>
          <w:iCs/>
          <w:color w:val="000000" w:themeColor="text1"/>
          <w:sz w:val="23"/>
          <w:szCs w:val="23"/>
          <w:highlight w:val="yellow"/>
        </w:rPr>
        <w:t xml:space="preserve">[señalar </w:t>
      </w:r>
      <w:r w:rsidR="004663D3">
        <w:rPr>
          <w:rFonts w:cs="Arial"/>
          <w:b/>
          <w:iCs/>
          <w:color w:val="000000" w:themeColor="text1"/>
          <w:sz w:val="23"/>
          <w:szCs w:val="23"/>
          <w:highlight w:val="yellow"/>
        </w:rPr>
        <w:t>la autoridad que formuló la mención, en este caso la Directora de redes</w:t>
      </w:r>
      <w:r w:rsidR="004663D3" w:rsidRPr="00A343B2">
        <w:rPr>
          <w:rFonts w:cs="Arial"/>
          <w:b/>
          <w:iCs/>
          <w:color w:val="000000" w:themeColor="text1"/>
          <w:sz w:val="23"/>
          <w:szCs w:val="23"/>
          <w:highlight w:val="yellow"/>
        </w:rPr>
        <w:t>]</w:t>
      </w:r>
      <w:r w:rsidR="004663D3">
        <w:rPr>
          <w:rFonts w:cs="Arial"/>
          <w:b/>
          <w:iCs/>
          <w:color w:val="000000" w:themeColor="text1"/>
          <w:sz w:val="23"/>
          <w:szCs w:val="23"/>
        </w:rPr>
        <w:t xml:space="preserve"> </w:t>
      </w:r>
      <w:r>
        <w:rPr>
          <w:rFonts w:cs="Arial"/>
          <w:bCs/>
          <w:iCs/>
          <w:color w:val="000000" w:themeColor="text1"/>
          <w:sz w:val="23"/>
          <w:szCs w:val="23"/>
        </w:rPr>
        <w:t xml:space="preserve">en reiteradas ocasiones, se ha afectado el desarrollo a ejercer mi derecho al trabajo de manera plena en mi calidad de </w:t>
      </w:r>
      <w:r w:rsidR="00A343B2" w:rsidRPr="00A343B2">
        <w:rPr>
          <w:rFonts w:cs="Arial"/>
          <w:b/>
          <w:iCs/>
          <w:color w:val="000000" w:themeColor="text1"/>
          <w:sz w:val="23"/>
          <w:szCs w:val="23"/>
          <w:highlight w:val="yellow"/>
        </w:rPr>
        <w:t>[señalar la calidad bajo cual acude, periodista, comunicador o ciudadano]</w:t>
      </w:r>
      <w:r>
        <w:rPr>
          <w:rFonts w:cs="Arial"/>
          <w:bCs/>
          <w:iCs/>
          <w:color w:val="000000" w:themeColor="text1"/>
          <w:sz w:val="23"/>
          <w:szCs w:val="23"/>
        </w:rPr>
        <w:t xml:space="preserve">, debido a que se me han cancelado proyectos labores como consecuencia de ser mencionado en la mañanera.  </w:t>
      </w:r>
    </w:p>
    <w:p w14:paraId="558E7B08" w14:textId="77777777" w:rsidR="005A3360" w:rsidRPr="00176EFB" w:rsidRDefault="005A3360" w:rsidP="005A3360">
      <w:pPr>
        <w:pStyle w:val="corte4fondo"/>
        <w:widowControl w:val="0"/>
        <w:ind w:firstLine="0"/>
        <w:rPr>
          <w:rFonts w:cs="Arial"/>
          <w:bCs/>
          <w:iCs/>
          <w:color w:val="000000" w:themeColor="text1"/>
          <w:sz w:val="23"/>
          <w:szCs w:val="23"/>
        </w:rPr>
      </w:pPr>
    </w:p>
    <w:p w14:paraId="5612CE8D" w14:textId="77777777" w:rsidR="005A3360" w:rsidRPr="0020563F" w:rsidRDefault="005A3360" w:rsidP="005A3360">
      <w:pPr>
        <w:pStyle w:val="corte4fondo"/>
        <w:widowControl w:val="0"/>
        <w:ind w:firstLine="0"/>
        <w:rPr>
          <w:rFonts w:cs="Arial"/>
          <w:bCs/>
          <w:iCs/>
          <w:color w:val="000000" w:themeColor="text1"/>
          <w:sz w:val="23"/>
          <w:szCs w:val="23"/>
        </w:rPr>
      </w:pPr>
      <w:r w:rsidRPr="00176EFB">
        <w:rPr>
          <w:rFonts w:cs="Arial"/>
          <w:bCs/>
          <w:iCs/>
          <w:color w:val="000000" w:themeColor="text1"/>
          <w:sz w:val="23"/>
          <w:szCs w:val="23"/>
        </w:rPr>
        <w:t xml:space="preserve">De ahí que, derivado del reconocimiento de los diversos derechos humanos en juego que se hacen valer en el presente escrito, y </w:t>
      </w:r>
      <w:r>
        <w:rPr>
          <w:rFonts w:cs="Arial"/>
          <w:bCs/>
          <w:iCs/>
          <w:color w:val="000000" w:themeColor="text1"/>
          <w:sz w:val="23"/>
          <w:szCs w:val="23"/>
        </w:rPr>
        <w:t xml:space="preserve">del ataque directo </w:t>
      </w:r>
      <w:r w:rsidRPr="00176EFB">
        <w:rPr>
          <w:rFonts w:cs="Arial"/>
          <w:bCs/>
          <w:iCs/>
          <w:color w:val="000000" w:themeColor="text1"/>
          <w:sz w:val="23"/>
          <w:szCs w:val="23"/>
        </w:rPr>
        <w:t xml:space="preserve">hacia mi persona como consecuencia </w:t>
      </w:r>
      <w:r>
        <w:rPr>
          <w:rFonts w:cs="Arial"/>
          <w:bCs/>
          <w:iCs/>
          <w:color w:val="000000" w:themeColor="text1"/>
          <w:sz w:val="23"/>
          <w:szCs w:val="23"/>
        </w:rPr>
        <w:t xml:space="preserve">ejercer mi libertad de expresión, </w:t>
      </w:r>
      <w:r w:rsidRPr="00176EFB">
        <w:rPr>
          <w:rFonts w:cs="Arial"/>
          <w:bCs/>
          <w:iCs/>
          <w:color w:val="000000" w:themeColor="text1"/>
          <w:sz w:val="23"/>
          <w:szCs w:val="23"/>
          <w:u w:val="single"/>
        </w:rPr>
        <w:t>se tiene</w:t>
      </w:r>
      <w:r>
        <w:rPr>
          <w:rFonts w:cs="Arial"/>
          <w:bCs/>
          <w:iCs/>
          <w:color w:val="000000" w:themeColor="text1"/>
          <w:sz w:val="23"/>
          <w:szCs w:val="23"/>
          <w:u w:val="single"/>
        </w:rPr>
        <w:t xml:space="preserve"> el</w:t>
      </w:r>
      <w:r w:rsidRPr="00176EFB">
        <w:rPr>
          <w:rFonts w:cs="Arial"/>
          <w:bCs/>
          <w:iCs/>
          <w:color w:val="000000" w:themeColor="text1"/>
          <w:sz w:val="23"/>
          <w:szCs w:val="23"/>
          <w:u w:val="single"/>
        </w:rPr>
        <w:t xml:space="preserve"> interés jurídico para ocurrir al presente juicio de amparo.</w:t>
      </w:r>
      <w:r w:rsidRPr="00176EFB">
        <w:rPr>
          <w:rFonts w:cs="Arial"/>
          <w:bCs/>
          <w:iCs/>
          <w:color w:val="000000" w:themeColor="text1"/>
          <w:sz w:val="23"/>
          <w:szCs w:val="23"/>
        </w:rPr>
        <w:t xml:space="preserve"> Esto es, </w:t>
      </w:r>
      <w:r w:rsidRPr="00176EFB">
        <w:rPr>
          <w:rFonts w:cs="Arial"/>
          <w:b/>
          <w:iCs/>
          <w:color w:val="000000" w:themeColor="text1"/>
          <w:sz w:val="23"/>
          <w:szCs w:val="23"/>
        </w:rPr>
        <w:t>existe una afectación directa y personal de los actos aquí reclamados</w:t>
      </w:r>
      <w:r w:rsidRPr="00176EFB">
        <w:rPr>
          <w:rFonts w:cs="Arial"/>
          <w:bCs/>
          <w:iCs/>
          <w:color w:val="000000" w:themeColor="text1"/>
          <w:sz w:val="23"/>
          <w:szCs w:val="23"/>
        </w:rPr>
        <w:t xml:space="preserve">, que ocasiona un perjuicio en mi </w:t>
      </w:r>
      <w:r>
        <w:rPr>
          <w:rFonts w:cs="Arial"/>
          <w:bCs/>
          <w:iCs/>
          <w:color w:val="000000" w:themeColor="text1"/>
          <w:sz w:val="23"/>
          <w:szCs w:val="23"/>
        </w:rPr>
        <w:t>persona</w:t>
      </w:r>
      <w:r w:rsidRPr="00176EFB">
        <w:rPr>
          <w:rFonts w:cs="Arial"/>
          <w:bCs/>
          <w:iCs/>
          <w:color w:val="000000" w:themeColor="text1"/>
          <w:sz w:val="23"/>
          <w:szCs w:val="23"/>
        </w:rPr>
        <w:t xml:space="preserve">. </w:t>
      </w:r>
      <w:r w:rsidRPr="00176EFB">
        <w:rPr>
          <w:rFonts w:cs="Arial"/>
          <w:bCs/>
          <w:color w:val="000000" w:themeColor="text1"/>
          <w:sz w:val="23"/>
          <w:szCs w:val="23"/>
        </w:rPr>
        <w:t>Por lo anterior, es claro que como quejos</w:t>
      </w:r>
      <w:r>
        <w:rPr>
          <w:rFonts w:cs="Arial"/>
          <w:bCs/>
          <w:color w:val="000000" w:themeColor="text1"/>
          <w:sz w:val="23"/>
          <w:szCs w:val="23"/>
        </w:rPr>
        <w:t xml:space="preserve">o </w:t>
      </w:r>
      <w:r w:rsidRPr="00176EFB">
        <w:rPr>
          <w:rFonts w:cs="Arial"/>
          <w:bCs/>
          <w:color w:val="000000" w:themeColor="text1"/>
          <w:sz w:val="23"/>
          <w:szCs w:val="23"/>
        </w:rPr>
        <w:t xml:space="preserve">tengo legitimación para acudir al presente juicio de amparo en defensa de los diversos derechos humanos en juego. </w:t>
      </w:r>
    </w:p>
    <w:p w14:paraId="2A8ADF99" w14:textId="77777777" w:rsidR="005A3360" w:rsidRDefault="005A3360" w:rsidP="005A3360">
      <w:pPr>
        <w:snapToGrid w:val="0"/>
        <w:spacing w:line="360" w:lineRule="auto"/>
        <w:jc w:val="both"/>
        <w:rPr>
          <w:rFonts w:ascii="Arial" w:hAnsi="Arial" w:cs="Arial"/>
          <w:b/>
          <w:color w:val="000000" w:themeColor="text1"/>
          <w:sz w:val="23"/>
          <w:szCs w:val="23"/>
          <w:lang w:val="es-ES_tradnl"/>
        </w:rPr>
      </w:pPr>
    </w:p>
    <w:p w14:paraId="2CB0CB66" w14:textId="77777777" w:rsidR="005A3360" w:rsidRPr="00176EFB" w:rsidRDefault="005A3360" w:rsidP="005A3360">
      <w:pPr>
        <w:snapToGrid w:val="0"/>
        <w:spacing w:line="360" w:lineRule="auto"/>
        <w:jc w:val="both"/>
        <w:rPr>
          <w:rFonts w:ascii="Arial" w:hAnsi="Arial" w:cs="Arial"/>
          <w:bCs/>
          <w:color w:val="000000" w:themeColor="text1"/>
          <w:sz w:val="23"/>
          <w:szCs w:val="23"/>
          <w:lang w:val="es-ES_tradnl"/>
        </w:rPr>
      </w:pPr>
      <w:r w:rsidRPr="00176EFB">
        <w:rPr>
          <w:rFonts w:ascii="Arial" w:hAnsi="Arial" w:cs="Arial"/>
          <w:bCs/>
          <w:color w:val="000000" w:themeColor="text1"/>
          <w:sz w:val="23"/>
          <w:szCs w:val="23"/>
          <w:lang w:val="es-ES_tradnl"/>
        </w:rPr>
        <w:t xml:space="preserve">Una vez expuestas las consideraciones </w:t>
      </w:r>
      <w:r>
        <w:rPr>
          <w:rFonts w:ascii="Arial" w:hAnsi="Arial" w:cs="Arial"/>
          <w:bCs/>
          <w:color w:val="000000" w:themeColor="text1"/>
          <w:sz w:val="23"/>
          <w:szCs w:val="23"/>
          <w:lang w:val="es-ES_tradnl"/>
        </w:rPr>
        <w:t>sobre el interés jurídico de la suscrita para presentar el amparo,</w:t>
      </w:r>
      <w:r w:rsidRPr="00176EFB">
        <w:rPr>
          <w:rFonts w:ascii="Arial" w:hAnsi="Arial" w:cs="Arial"/>
          <w:bCs/>
          <w:color w:val="000000" w:themeColor="text1"/>
          <w:sz w:val="23"/>
          <w:szCs w:val="23"/>
          <w:lang w:val="es-ES_tradnl"/>
        </w:rPr>
        <w:t xml:space="preserve"> se precisan a continuación l</w:t>
      </w:r>
      <w:r>
        <w:rPr>
          <w:rFonts w:ascii="Arial" w:hAnsi="Arial" w:cs="Arial"/>
          <w:bCs/>
          <w:color w:val="000000" w:themeColor="text1"/>
          <w:sz w:val="23"/>
          <w:szCs w:val="23"/>
          <w:lang w:val="es-ES_tradnl"/>
        </w:rPr>
        <w:t>a</w:t>
      </w:r>
      <w:r w:rsidRPr="00176EFB">
        <w:rPr>
          <w:rFonts w:ascii="Arial" w:hAnsi="Arial" w:cs="Arial"/>
          <w:bCs/>
          <w:color w:val="000000" w:themeColor="text1"/>
          <w:sz w:val="23"/>
          <w:szCs w:val="23"/>
          <w:lang w:val="es-ES_tradnl"/>
        </w:rPr>
        <w:t xml:space="preserve"> siguiente: </w:t>
      </w:r>
    </w:p>
    <w:p w14:paraId="1577C13A" w14:textId="77777777" w:rsidR="005A3360" w:rsidRDefault="005A3360" w:rsidP="005A3360">
      <w:pPr>
        <w:snapToGrid w:val="0"/>
        <w:spacing w:line="360" w:lineRule="auto"/>
        <w:jc w:val="both"/>
        <w:rPr>
          <w:rFonts w:ascii="Arial" w:hAnsi="Arial" w:cs="Arial"/>
          <w:b/>
          <w:color w:val="000000" w:themeColor="text1"/>
          <w:sz w:val="23"/>
          <w:szCs w:val="23"/>
          <w:lang w:val="es-ES_tradnl"/>
        </w:rPr>
      </w:pPr>
    </w:p>
    <w:p w14:paraId="2E3C9840" w14:textId="77777777" w:rsidR="005A3360" w:rsidRDefault="005A3360" w:rsidP="005A3360">
      <w:pPr>
        <w:snapToGrid w:val="0"/>
        <w:spacing w:line="360" w:lineRule="auto"/>
        <w:jc w:val="both"/>
        <w:rPr>
          <w:rFonts w:ascii="Arial" w:hAnsi="Arial" w:cs="Arial"/>
          <w:b/>
          <w:color w:val="000000" w:themeColor="text1"/>
          <w:sz w:val="23"/>
          <w:szCs w:val="23"/>
          <w:lang w:val="es-ES_tradnl"/>
        </w:rPr>
      </w:pPr>
      <w:r>
        <w:rPr>
          <w:rFonts w:ascii="Arial" w:hAnsi="Arial" w:cs="Arial"/>
          <w:b/>
          <w:color w:val="000000" w:themeColor="text1"/>
          <w:sz w:val="23"/>
          <w:szCs w:val="23"/>
          <w:lang w:val="es-ES_tradnl"/>
        </w:rPr>
        <w:t>IX. CUESTIÓN PREVIA</w:t>
      </w:r>
    </w:p>
    <w:p w14:paraId="65A9A258" w14:textId="77777777" w:rsidR="005A3360" w:rsidRPr="00D93FE1" w:rsidRDefault="005A3360" w:rsidP="005A3360">
      <w:pPr>
        <w:snapToGrid w:val="0"/>
        <w:spacing w:line="360" w:lineRule="auto"/>
        <w:jc w:val="both"/>
        <w:rPr>
          <w:rFonts w:ascii="Arial" w:hAnsi="Arial" w:cs="Arial"/>
          <w:bCs/>
          <w:color w:val="000000" w:themeColor="text1"/>
          <w:sz w:val="23"/>
          <w:szCs w:val="23"/>
          <w:lang w:val="es-ES_tradnl"/>
        </w:rPr>
      </w:pPr>
    </w:p>
    <w:p w14:paraId="37C5F4AB" w14:textId="77777777" w:rsidR="005A3360" w:rsidRDefault="005A3360" w:rsidP="005A3360">
      <w:pPr>
        <w:snapToGrid w:val="0"/>
        <w:spacing w:line="360" w:lineRule="auto"/>
        <w:jc w:val="both"/>
        <w:rPr>
          <w:rFonts w:ascii="Arial" w:hAnsi="Arial" w:cs="Arial"/>
          <w:bCs/>
          <w:color w:val="000000" w:themeColor="text1"/>
          <w:sz w:val="23"/>
          <w:szCs w:val="23"/>
          <w:lang w:val="es-ES_tradnl"/>
        </w:rPr>
      </w:pPr>
      <w:r>
        <w:rPr>
          <w:rFonts w:ascii="Arial" w:hAnsi="Arial" w:cs="Arial"/>
          <w:bCs/>
          <w:color w:val="000000" w:themeColor="text1"/>
          <w:sz w:val="23"/>
          <w:szCs w:val="23"/>
          <w:lang w:val="es-ES_tradnl"/>
        </w:rPr>
        <w:t xml:space="preserve">En el presente apartado se definirán ciertos conceptos y se contextualizará sobre </w:t>
      </w:r>
      <w:r w:rsidRPr="004663D3">
        <w:rPr>
          <w:rFonts w:ascii="Arial" w:hAnsi="Arial" w:cs="Arial"/>
          <w:bCs/>
          <w:color w:val="000000" w:themeColor="text1"/>
          <w:sz w:val="23"/>
          <w:szCs w:val="23"/>
          <w:highlight w:val="yellow"/>
          <w:lang w:val="es-ES_tradnl"/>
        </w:rPr>
        <w:t>qué es la conferencia mañanera y su sección de “quién es quién de las mentiras”</w:t>
      </w:r>
      <w:r w:rsidRPr="00E36424">
        <w:rPr>
          <w:rFonts w:ascii="Arial" w:hAnsi="Arial" w:cs="Arial"/>
          <w:bCs/>
          <w:color w:val="000000" w:themeColor="text1"/>
          <w:sz w:val="23"/>
          <w:szCs w:val="23"/>
          <w:lang w:val="es-ES_tradnl"/>
        </w:rPr>
        <w:t xml:space="preserve"> </w:t>
      </w:r>
      <w:r>
        <w:rPr>
          <w:rFonts w:ascii="Arial" w:hAnsi="Arial" w:cs="Arial"/>
          <w:bCs/>
          <w:color w:val="000000" w:themeColor="text1"/>
          <w:sz w:val="23"/>
          <w:szCs w:val="23"/>
          <w:lang w:val="es-ES_tradnl"/>
        </w:rPr>
        <w:t xml:space="preserve">en la cual se me ha señalado de manera reiterada; posteriormente se analizará lo que ha señalado la </w:t>
      </w:r>
      <w:r w:rsidRPr="009E6F2F">
        <w:rPr>
          <w:rFonts w:ascii="Arial" w:hAnsi="Arial" w:cs="Arial"/>
          <w:bCs/>
          <w:color w:val="000000" w:themeColor="text1"/>
          <w:sz w:val="23"/>
          <w:szCs w:val="23"/>
          <w:lang w:val="es-ES_tradnl"/>
        </w:rPr>
        <w:t xml:space="preserve">Relatoría Especial </w:t>
      </w:r>
      <w:r>
        <w:rPr>
          <w:rFonts w:ascii="Arial" w:hAnsi="Arial" w:cs="Arial"/>
          <w:bCs/>
          <w:color w:val="000000" w:themeColor="text1"/>
          <w:sz w:val="23"/>
          <w:szCs w:val="23"/>
          <w:lang w:val="es-ES_tradnl"/>
        </w:rPr>
        <w:t>p</w:t>
      </w:r>
      <w:r w:rsidRPr="009E6F2F">
        <w:rPr>
          <w:rFonts w:ascii="Arial" w:hAnsi="Arial" w:cs="Arial"/>
          <w:bCs/>
          <w:color w:val="000000" w:themeColor="text1"/>
          <w:sz w:val="23"/>
          <w:szCs w:val="23"/>
          <w:lang w:val="es-ES_tradnl"/>
        </w:rPr>
        <w:t xml:space="preserve">ara </w:t>
      </w:r>
      <w:r>
        <w:rPr>
          <w:rFonts w:ascii="Arial" w:hAnsi="Arial" w:cs="Arial"/>
          <w:bCs/>
          <w:color w:val="000000" w:themeColor="text1"/>
          <w:sz w:val="23"/>
          <w:szCs w:val="23"/>
          <w:lang w:val="es-ES_tradnl"/>
        </w:rPr>
        <w:t>l</w:t>
      </w:r>
      <w:r w:rsidRPr="009E6F2F">
        <w:rPr>
          <w:rFonts w:ascii="Arial" w:hAnsi="Arial" w:cs="Arial"/>
          <w:bCs/>
          <w:color w:val="000000" w:themeColor="text1"/>
          <w:sz w:val="23"/>
          <w:szCs w:val="23"/>
          <w:lang w:val="es-ES_tradnl"/>
        </w:rPr>
        <w:t xml:space="preserve">a Libertad </w:t>
      </w:r>
      <w:r>
        <w:rPr>
          <w:rFonts w:ascii="Arial" w:hAnsi="Arial" w:cs="Arial"/>
          <w:bCs/>
          <w:color w:val="000000" w:themeColor="text1"/>
          <w:sz w:val="23"/>
          <w:szCs w:val="23"/>
          <w:lang w:val="es-ES_tradnl"/>
        </w:rPr>
        <w:t>d</w:t>
      </w:r>
      <w:r w:rsidRPr="009E6F2F">
        <w:rPr>
          <w:rFonts w:ascii="Arial" w:hAnsi="Arial" w:cs="Arial"/>
          <w:bCs/>
          <w:color w:val="000000" w:themeColor="text1"/>
          <w:sz w:val="23"/>
          <w:szCs w:val="23"/>
          <w:lang w:val="es-ES_tradnl"/>
        </w:rPr>
        <w:t>e</w:t>
      </w:r>
      <w:r>
        <w:rPr>
          <w:rFonts w:ascii="Arial" w:hAnsi="Arial" w:cs="Arial"/>
          <w:bCs/>
          <w:color w:val="000000" w:themeColor="text1"/>
          <w:sz w:val="23"/>
          <w:szCs w:val="23"/>
          <w:lang w:val="es-ES_tradnl"/>
        </w:rPr>
        <w:t xml:space="preserve"> </w:t>
      </w:r>
      <w:r w:rsidRPr="009E6F2F">
        <w:rPr>
          <w:rFonts w:ascii="Arial" w:hAnsi="Arial" w:cs="Arial"/>
          <w:bCs/>
          <w:color w:val="000000" w:themeColor="text1"/>
          <w:sz w:val="23"/>
          <w:szCs w:val="23"/>
          <w:lang w:val="es-ES_tradnl"/>
        </w:rPr>
        <w:t>Expresión</w:t>
      </w:r>
      <w:r>
        <w:rPr>
          <w:rFonts w:ascii="Arial" w:hAnsi="Arial" w:cs="Arial"/>
          <w:bCs/>
          <w:color w:val="000000" w:themeColor="text1"/>
          <w:sz w:val="23"/>
          <w:szCs w:val="23"/>
          <w:lang w:val="es-ES_tradnl"/>
        </w:rPr>
        <w:t xml:space="preserve"> respecto a dicha sección frente a la vulneración del derecho a la libertad de expresión. </w:t>
      </w:r>
    </w:p>
    <w:p w14:paraId="404810C6" w14:textId="77777777" w:rsidR="005A3360" w:rsidRDefault="005A3360" w:rsidP="005A3360">
      <w:pPr>
        <w:spacing w:line="360" w:lineRule="auto"/>
        <w:jc w:val="both"/>
        <w:rPr>
          <w:rFonts w:ascii="Arial" w:hAnsi="Arial" w:cs="Arial"/>
          <w:sz w:val="23"/>
          <w:szCs w:val="23"/>
          <w:lang w:val="es-ES_tradnl"/>
        </w:rPr>
      </w:pPr>
    </w:p>
    <w:p w14:paraId="27B84ECD" w14:textId="77777777" w:rsidR="005A3360" w:rsidRPr="00F859E4" w:rsidRDefault="005A3360" w:rsidP="005A3360">
      <w:pPr>
        <w:pStyle w:val="Prrafodelista"/>
        <w:numPr>
          <w:ilvl w:val="2"/>
          <w:numId w:val="20"/>
        </w:numPr>
        <w:spacing w:line="360" w:lineRule="auto"/>
        <w:ind w:left="709"/>
        <w:jc w:val="both"/>
        <w:rPr>
          <w:rFonts w:ascii="Arial" w:hAnsi="Arial" w:cs="Arial"/>
          <w:b/>
          <w:bCs/>
          <w:sz w:val="23"/>
          <w:szCs w:val="23"/>
          <w:lang w:val="es-ES_tradnl"/>
        </w:rPr>
      </w:pPr>
      <w:r>
        <w:rPr>
          <w:rFonts w:ascii="Arial" w:hAnsi="Arial" w:cs="Arial"/>
          <w:b/>
          <w:bCs/>
          <w:sz w:val="23"/>
          <w:szCs w:val="23"/>
          <w:lang w:val="es-ES_tradnl"/>
        </w:rPr>
        <w:t>C</w:t>
      </w:r>
      <w:r w:rsidRPr="00EA5671">
        <w:rPr>
          <w:rFonts w:ascii="Arial" w:hAnsi="Arial" w:cs="Arial"/>
          <w:b/>
          <w:bCs/>
          <w:sz w:val="23"/>
          <w:szCs w:val="23"/>
          <w:lang w:val="es-ES_tradnl"/>
        </w:rPr>
        <w:t>onferencia mañanera y su sección de “quién es quién de las mentiras”</w:t>
      </w:r>
    </w:p>
    <w:p w14:paraId="64B3E443" w14:textId="77777777" w:rsidR="005A3360" w:rsidRDefault="005A3360" w:rsidP="005A3360">
      <w:pPr>
        <w:snapToGrid w:val="0"/>
        <w:spacing w:line="360" w:lineRule="auto"/>
        <w:jc w:val="both"/>
        <w:rPr>
          <w:rFonts w:ascii="Arial" w:hAnsi="Arial" w:cs="Arial"/>
          <w:bCs/>
          <w:color w:val="000000" w:themeColor="text1"/>
          <w:sz w:val="23"/>
          <w:szCs w:val="23"/>
          <w:lang w:val="es-ES_tradnl"/>
        </w:rPr>
      </w:pPr>
    </w:p>
    <w:p w14:paraId="6448DDB7" w14:textId="77777777" w:rsidR="005A3360" w:rsidRPr="00176EFB"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Desde que asumió la </w:t>
      </w:r>
      <w:r>
        <w:rPr>
          <w:rFonts w:ascii="Arial" w:hAnsi="Arial" w:cs="Arial"/>
          <w:color w:val="000000" w:themeColor="text1"/>
          <w:sz w:val="23"/>
          <w:szCs w:val="23"/>
          <w:lang w:val="es-ES_tradnl"/>
        </w:rPr>
        <w:t>P</w:t>
      </w:r>
      <w:r w:rsidRPr="00176EFB">
        <w:rPr>
          <w:rFonts w:ascii="Arial" w:hAnsi="Arial" w:cs="Arial"/>
          <w:color w:val="000000" w:themeColor="text1"/>
          <w:sz w:val="23"/>
          <w:szCs w:val="23"/>
          <w:lang w:val="es-ES_tradnl"/>
        </w:rPr>
        <w:t xml:space="preserve">residencia de la República </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1º de diciembre de 2018</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 xml:space="preserve">, Andrés Manuel López Obrador implementó un ejercicio de comunicación denominado “conferencia mañanera” o “las mañaneras”, en el cual, de lunes a viernes, a partir de las 7, informa sobre los temas que considera relevantes y resuelve las dudas de los periodistas presentes. </w:t>
      </w:r>
    </w:p>
    <w:p w14:paraId="5A6EAD97" w14:textId="77777777" w:rsidR="005A3360"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63065A36" w14:textId="77777777" w:rsidR="005A3360" w:rsidRPr="002E1C9B" w:rsidRDefault="005A3360" w:rsidP="005A3360">
      <w:pPr>
        <w:pStyle w:val="NormalWeb"/>
        <w:snapToGrid w:val="0"/>
        <w:spacing w:before="0" w:beforeAutospacing="0" w:after="0" w:afterAutospacing="0" w:line="360" w:lineRule="auto"/>
        <w:jc w:val="both"/>
        <w:rPr>
          <w:color w:val="000000" w:themeColor="text1"/>
          <w:sz w:val="23"/>
          <w:szCs w:val="23"/>
          <w:lang w:val="es-ES_tradnl"/>
        </w:rPr>
      </w:pPr>
      <w:r w:rsidRPr="00176EFB">
        <w:rPr>
          <w:rFonts w:ascii="Arial" w:hAnsi="Arial" w:cs="Arial"/>
          <w:color w:val="000000" w:themeColor="text1"/>
          <w:sz w:val="23"/>
          <w:szCs w:val="23"/>
          <w:shd w:val="clear" w:color="auto" w:fill="FCFCFC"/>
          <w:lang w:val="es-ES_tradnl"/>
        </w:rPr>
        <w:t>A través de dicho ejercicio de comunicación, el Presidente emite su opinión y fija su postura en un sin</w:t>
      </w:r>
      <w:r>
        <w:rPr>
          <w:rFonts w:ascii="Arial" w:hAnsi="Arial" w:cs="Arial"/>
          <w:color w:val="000000" w:themeColor="text1"/>
          <w:sz w:val="23"/>
          <w:szCs w:val="23"/>
          <w:shd w:val="clear" w:color="auto" w:fill="FCFCFC"/>
          <w:lang w:val="es-ES_tradnl"/>
        </w:rPr>
        <w:t>n</w:t>
      </w:r>
      <w:r w:rsidRPr="00176EFB">
        <w:rPr>
          <w:rFonts w:ascii="Arial" w:hAnsi="Arial" w:cs="Arial"/>
          <w:color w:val="000000" w:themeColor="text1"/>
          <w:sz w:val="23"/>
          <w:szCs w:val="23"/>
          <w:shd w:val="clear" w:color="auto" w:fill="FCFCFC"/>
          <w:lang w:val="es-ES_tradnl"/>
        </w:rPr>
        <w:t xml:space="preserve">úmero de temas; asimismo, se refiere a ciudadanos que considera están en contra de su postura ideológica. Derivado de ello, en los </w:t>
      </w:r>
      <w:r>
        <w:rPr>
          <w:rFonts w:ascii="Arial" w:hAnsi="Arial" w:cs="Arial"/>
          <w:color w:val="000000" w:themeColor="text1"/>
          <w:sz w:val="23"/>
          <w:szCs w:val="23"/>
          <w:shd w:val="clear" w:color="auto" w:fill="FCFCFC"/>
          <w:lang w:val="es-ES_tradnl"/>
        </w:rPr>
        <w:t>casi cinco</w:t>
      </w:r>
      <w:r w:rsidRPr="00176EFB">
        <w:rPr>
          <w:rFonts w:ascii="Arial" w:hAnsi="Arial" w:cs="Arial"/>
          <w:color w:val="000000" w:themeColor="text1"/>
          <w:sz w:val="23"/>
          <w:szCs w:val="23"/>
          <w:shd w:val="clear" w:color="auto" w:fill="FCFCFC"/>
          <w:lang w:val="es-ES_tradnl"/>
        </w:rPr>
        <w:t xml:space="preserve"> años de gobierno, diversos periodistas</w:t>
      </w:r>
      <w:r>
        <w:rPr>
          <w:rFonts w:ascii="Arial" w:hAnsi="Arial" w:cs="Arial"/>
          <w:color w:val="000000" w:themeColor="text1"/>
          <w:sz w:val="23"/>
          <w:szCs w:val="23"/>
          <w:shd w:val="clear" w:color="auto" w:fill="FCFCFC"/>
          <w:lang w:val="es-ES_tradnl"/>
        </w:rPr>
        <w:t>, comunicadores sociales</w:t>
      </w:r>
      <w:r w:rsidRPr="00176EFB">
        <w:rPr>
          <w:rFonts w:ascii="Arial" w:hAnsi="Arial" w:cs="Arial"/>
          <w:color w:val="000000" w:themeColor="text1"/>
          <w:sz w:val="23"/>
          <w:szCs w:val="23"/>
          <w:shd w:val="clear" w:color="auto" w:fill="FCFCFC"/>
          <w:lang w:val="es-ES_tradnl"/>
        </w:rPr>
        <w:t xml:space="preserve"> o personas relacionadas con la comunicación, con posturas críticas y cuestionamientos a decisiones o políticas gubernamentales, han sido </w:t>
      </w:r>
      <w:r>
        <w:rPr>
          <w:rFonts w:ascii="Arial" w:hAnsi="Arial" w:cs="Arial"/>
          <w:color w:val="000000" w:themeColor="text1"/>
          <w:sz w:val="23"/>
          <w:szCs w:val="23"/>
          <w:shd w:val="clear" w:color="auto" w:fill="FCFCFC"/>
          <w:lang w:val="es-ES_tradnl"/>
        </w:rPr>
        <w:t xml:space="preserve">mencionados y descalificados en dicha mañanera. </w:t>
      </w:r>
    </w:p>
    <w:p w14:paraId="05BFBA17" w14:textId="77777777" w:rsidR="005A3360" w:rsidRDefault="005A3360" w:rsidP="005A3360">
      <w:pPr>
        <w:spacing w:line="360" w:lineRule="auto"/>
        <w:jc w:val="both"/>
        <w:rPr>
          <w:rFonts w:ascii="Arial" w:hAnsi="Arial" w:cs="Arial"/>
          <w:sz w:val="23"/>
          <w:szCs w:val="23"/>
          <w:lang w:val="es-ES_tradnl"/>
        </w:rPr>
      </w:pPr>
    </w:p>
    <w:p w14:paraId="2752AA1F" w14:textId="77777777" w:rsidR="005A3360" w:rsidRDefault="005A3360" w:rsidP="005A3360">
      <w:pPr>
        <w:spacing w:line="360" w:lineRule="auto"/>
        <w:jc w:val="both"/>
        <w:rPr>
          <w:rFonts w:ascii="Arial" w:hAnsi="Arial" w:cs="Arial"/>
          <w:sz w:val="23"/>
          <w:szCs w:val="23"/>
          <w:lang w:val="es-ES_tradnl"/>
        </w:rPr>
      </w:pPr>
      <w:r>
        <w:rPr>
          <w:rFonts w:ascii="Arial" w:hAnsi="Arial" w:cs="Arial"/>
          <w:sz w:val="23"/>
          <w:szCs w:val="23"/>
          <w:lang w:val="es-ES_tradnl"/>
        </w:rPr>
        <w:lastRenderedPageBreak/>
        <w:t xml:space="preserve">Ahora bien, la conferencia mañanera es transmitida en los canales de </w:t>
      </w:r>
      <w:proofErr w:type="spellStart"/>
      <w:r>
        <w:rPr>
          <w:rFonts w:ascii="Arial" w:hAnsi="Arial" w:cs="Arial"/>
          <w:sz w:val="23"/>
          <w:szCs w:val="23"/>
          <w:lang w:val="es-ES_tradnl"/>
        </w:rPr>
        <w:t>Youtube</w:t>
      </w:r>
      <w:proofErr w:type="spellEnd"/>
      <w:r>
        <w:rPr>
          <w:rFonts w:ascii="Arial" w:hAnsi="Arial" w:cs="Arial"/>
          <w:sz w:val="23"/>
          <w:szCs w:val="23"/>
          <w:lang w:val="es-ES_tradnl"/>
        </w:rPr>
        <w:t xml:space="preserve">, </w:t>
      </w:r>
      <w:r w:rsidRPr="00887DFE">
        <w:rPr>
          <w:rFonts w:ascii="Arial" w:hAnsi="Arial" w:cs="Arial"/>
          <w:b/>
          <w:bCs/>
          <w:sz w:val="23"/>
          <w:szCs w:val="23"/>
          <w:lang w:val="es-ES_tradnl"/>
        </w:rPr>
        <w:t>“Gobierno de México</w:t>
      </w:r>
      <w:r w:rsidRPr="00887DFE">
        <w:rPr>
          <w:rFonts w:ascii="Arial" w:hAnsi="Arial" w:cs="Arial"/>
          <w:sz w:val="23"/>
          <w:szCs w:val="23"/>
          <w:lang w:val="es-ES_tradnl"/>
        </w:rPr>
        <w:t>”</w:t>
      </w:r>
      <w:r w:rsidRPr="003A3E01">
        <w:rPr>
          <w:rStyle w:val="Refdenotaalpie"/>
          <w:rFonts w:ascii="Arial" w:hAnsi="Arial" w:cs="Arial"/>
          <w:sz w:val="23"/>
          <w:szCs w:val="23"/>
          <w:lang w:val="es-ES_tradnl"/>
        </w:rPr>
        <w:t xml:space="preserve"> </w:t>
      </w:r>
      <w:r w:rsidRPr="00887DFE">
        <w:rPr>
          <w:rStyle w:val="Refdenotaalpie"/>
          <w:rFonts w:ascii="Arial" w:hAnsi="Arial" w:cs="Arial"/>
          <w:sz w:val="23"/>
          <w:szCs w:val="23"/>
          <w:lang w:val="es-ES_tradnl"/>
        </w:rPr>
        <w:footnoteReference w:id="9"/>
      </w:r>
      <w:r w:rsidRPr="00887DFE">
        <w:rPr>
          <w:rFonts w:ascii="Arial" w:hAnsi="Arial" w:cs="Arial"/>
          <w:sz w:val="23"/>
          <w:szCs w:val="23"/>
          <w:lang w:val="es-ES_tradnl"/>
        </w:rPr>
        <w:t xml:space="preserve"> </w:t>
      </w:r>
      <w:r>
        <w:rPr>
          <w:rFonts w:ascii="Arial" w:hAnsi="Arial" w:cs="Arial"/>
          <w:sz w:val="23"/>
          <w:szCs w:val="23"/>
          <w:lang w:val="es-ES_tradnl"/>
        </w:rPr>
        <w:t xml:space="preserve">con 751,000 suscriptores y </w:t>
      </w:r>
      <w:r w:rsidRPr="003A3E01">
        <w:rPr>
          <w:rFonts w:ascii="Arial" w:hAnsi="Arial" w:cs="Arial"/>
          <w:b/>
          <w:bCs/>
          <w:sz w:val="23"/>
          <w:szCs w:val="23"/>
          <w:lang w:val="es-ES_tradnl"/>
        </w:rPr>
        <w:t>“</w:t>
      </w:r>
      <w:proofErr w:type="spellStart"/>
      <w:r w:rsidRPr="003A3E01">
        <w:rPr>
          <w:rFonts w:ascii="Arial" w:hAnsi="Arial" w:cs="Arial"/>
          <w:b/>
          <w:bCs/>
          <w:sz w:val="23"/>
          <w:szCs w:val="23"/>
          <w:lang w:val="es-ES_tradnl"/>
        </w:rPr>
        <w:t>Lopez</w:t>
      </w:r>
      <w:proofErr w:type="spellEnd"/>
      <w:r w:rsidRPr="003A3E01">
        <w:rPr>
          <w:rFonts w:ascii="Arial" w:hAnsi="Arial" w:cs="Arial"/>
          <w:b/>
          <w:bCs/>
          <w:sz w:val="23"/>
          <w:szCs w:val="23"/>
          <w:lang w:val="es-ES_tradnl"/>
        </w:rPr>
        <w:t xml:space="preserve"> Obrador”</w:t>
      </w:r>
      <w:r w:rsidRPr="003A3E01">
        <w:rPr>
          <w:rStyle w:val="Refdenotaalpie"/>
          <w:rFonts w:ascii="Arial" w:hAnsi="Arial" w:cs="Arial"/>
          <w:b/>
          <w:bCs/>
          <w:sz w:val="23"/>
          <w:szCs w:val="23"/>
          <w:lang w:val="es-ES_tradnl"/>
        </w:rPr>
        <w:footnoteReference w:id="10"/>
      </w:r>
      <w:r w:rsidRPr="00887DFE">
        <w:rPr>
          <w:rFonts w:ascii="Arial" w:hAnsi="Arial" w:cs="Arial"/>
          <w:sz w:val="23"/>
          <w:szCs w:val="23"/>
          <w:lang w:val="es-ES_tradnl"/>
        </w:rPr>
        <w:t xml:space="preserve"> </w:t>
      </w:r>
      <w:r>
        <w:rPr>
          <w:rFonts w:ascii="Arial" w:hAnsi="Arial" w:cs="Arial"/>
          <w:sz w:val="23"/>
          <w:szCs w:val="23"/>
          <w:lang w:val="es-ES_tradnl"/>
        </w:rPr>
        <w:t>la cual</w:t>
      </w:r>
      <w:r w:rsidRPr="00887DFE">
        <w:rPr>
          <w:rFonts w:ascii="Arial" w:hAnsi="Arial" w:cs="Arial"/>
          <w:sz w:val="23"/>
          <w:szCs w:val="23"/>
          <w:lang w:val="es-ES_tradnl"/>
        </w:rPr>
        <w:t xml:space="preserve"> cuenta con </w:t>
      </w:r>
      <w:r>
        <w:rPr>
          <w:rFonts w:ascii="Arial" w:hAnsi="Arial" w:cs="Arial"/>
          <w:sz w:val="23"/>
          <w:szCs w:val="23"/>
          <w:lang w:val="es-ES_tradnl"/>
        </w:rPr>
        <w:t>3.84 millones de</w:t>
      </w:r>
      <w:r w:rsidRPr="00887DFE">
        <w:rPr>
          <w:rFonts w:ascii="Arial" w:hAnsi="Arial" w:cs="Arial"/>
          <w:sz w:val="23"/>
          <w:szCs w:val="23"/>
          <w:lang w:val="es-ES_tradnl"/>
        </w:rPr>
        <w:t xml:space="preserve"> suscriptores</w:t>
      </w:r>
      <w:r>
        <w:rPr>
          <w:rFonts w:ascii="Arial" w:hAnsi="Arial" w:cs="Arial"/>
          <w:sz w:val="23"/>
          <w:szCs w:val="23"/>
          <w:lang w:val="es-ES_tradnl"/>
        </w:rPr>
        <w:t xml:space="preserve">. Además, es transmitida en la página que lleva el apellido del Presidente, </w:t>
      </w:r>
      <w:hyperlink r:id="rId8" w:history="1">
        <w:r w:rsidRPr="00A725B8">
          <w:rPr>
            <w:rStyle w:val="Hipervnculo"/>
            <w:rFonts w:ascii="Arial" w:hAnsi="Arial" w:cs="Arial"/>
            <w:sz w:val="23"/>
            <w:szCs w:val="23"/>
            <w:lang w:val="es-ES_tradnl"/>
          </w:rPr>
          <w:t>https://lopezobrador.org.mx/</w:t>
        </w:r>
      </w:hyperlink>
      <w:r>
        <w:rPr>
          <w:rFonts w:ascii="Arial" w:hAnsi="Arial" w:cs="Arial"/>
          <w:sz w:val="23"/>
          <w:szCs w:val="23"/>
          <w:lang w:val="es-ES_tradnl"/>
        </w:rPr>
        <w:t xml:space="preserve"> y en la página  </w:t>
      </w:r>
      <w:hyperlink r:id="rId9" w:history="1">
        <w:r w:rsidRPr="00A725B8">
          <w:rPr>
            <w:rStyle w:val="Hipervnculo"/>
            <w:rFonts w:ascii="Arial" w:hAnsi="Arial" w:cs="Arial"/>
            <w:sz w:val="23"/>
            <w:szCs w:val="23"/>
            <w:lang w:val="es-ES_tradnl"/>
          </w:rPr>
          <w:t>https://presidente.gob.mx/</w:t>
        </w:r>
      </w:hyperlink>
      <w:r>
        <w:rPr>
          <w:rFonts w:ascii="Arial" w:hAnsi="Arial" w:cs="Arial"/>
          <w:sz w:val="23"/>
          <w:szCs w:val="23"/>
          <w:lang w:val="es-ES_tradnl"/>
        </w:rPr>
        <w:t xml:space="preserve">. Cabe destacar que la conferencia es transmitida por los canales de </w:t>
      </w:r>
      <w:proofErr w:type="spellStart"/>
      <w:r>
        <w:rPr>
          <w:rFonts w:ascii="Arial" w:hAnsi="Arial" w:cs="Arial"/>
          <w:sz w:val="23"/>
          <w:szCs w:val="23"/>
          <w:lang w:val="es-ES_tradnl"/>
        </w:rPr>
        <w:t>Youtube</w:t>
      </w:r>
      <w:proofErr w:type="spellEnd"/>
      <w:r>
        <w:rPr>
          <w:rFonts w:ascii="Arial" w:hAnsi="Arial" w:cs="Arial"/>
          <w:sz w:val="23"/>
          <w:szCs w:val="23"/>
          <w:lang w:val="es-ES_tradnl"/>
        </w:rPr>
        <w:t xml:space="preserve"> de diversos medios de comunicación, tales como Reforma, Universal, </w:t>
      </w:r>
      <w:proofErr w:type="spellStart"/>
      <w:r>
        <w:rPr>
          <w:rFonts w:ascii="Arial" w:hAnsi="Arial" w:cs="Arial"/>
          <w:sz w:val="23"/>
          <w:szCs w:val="23"/>
          <w:lang w:val="es-ES_tradnl"/>
        </w:rPr>
        <w:t>Nmas</w:t>
      </w:r>
      <w:proofErr w:type="spellEnd"/>
      <w:r>
        <w:rPr>
          <w:rFonts w:ascii="Arial" w:hAnsi="Arial" w:cs="Arial"/>
          <w:sz w:val="23"/>
          <w:szCs w:val="23"/>
          <w:lang w:val="es-ES_tradnl"/>
        </w:rPr>
        <w:t>, Excélsior, por mencionar algunos. Por lo que es claro el impacto que tiene dicha conferencia.</w:t>
      </w:r>
    </w:p>
    <w:p w14:paraId="29552FB8" w14:textId="77777777" w:rsidR="005A3360" w:rsidRPr="0028079C" w:rsidRDefault="005A3360" w:rsidP="005A3360">
      <w:pPr>
        <w:spacing w:line="360" w:lineRule="auto"/>
        <w:jc w:val="both"/>
        <w:rPr>
          <w:rFonts w:ascii="Arial" w:hAnsi="Arial" w:cs="Arial"/>
          <w:b/>
          <w:bCs/>
          <w:sz w:val="23"/>
          <w:szCs w:val="23"/>
          <w:lang w:val="es-ES_tradnl"/>
        </w:rPr>
      </w:pPr>
    </w:p>
    <w:p w14:paraId="4414721F" w14:textId="77777777" w:rsidR="005A3360" w:rsidRDefault="005A3360" w:rsidP="005A3360">
      <w:pPr>
        <w:spacing w:line="360" w:lineRule="auto"/>
        <w:jc w:val="both"/>
        <w:rPr>
          <w:rFonts w:ascii="Arial" w:hAnsi="Arial" w:cs="Arial"/>
          <w:sz w:val="23"/>
          <w:szCs w:val="23"/>
          <w:lang w:val="es-ES_tradnl"/>
        </w:rPr>
      </w:pPr>
      <w:r>
        <w:rPr>
          <w:rFonts w:ascii="Arial" w:hAnsi="Arial" w:cs="Arial"/>
          <w:sz w:val="23"/>
          <w:szCs w:val="23"/>
          <w:lang w:val="es-ES_tradnl"/>
        </w:rPr>
        <w:t>Lo anterior subió de nivel a partir del</w:t>
      </w:r>
      <w:r w:rsidRPr="002E1C9B">
        <w:rPr>
          <w:rFonts w:ascii="Arial" w:hAnsi="Arial" w:cs="Arial"/>
          <w:sz w:val="23"/>
          <w:szCs w:val="23"/>
          <w:lang w:val="es-ES_tradnl"/>
        </w:rPr>
        <w:t xml:space="preserve"> </w:t>
      </w:r>
      <w:r>
        <w:rPr>
          <w:rFonts w:ascii="Arial" w:hAnsi="Arial" w:cs="Arial"/>
          <w:sz w:val="23"/>
          <w:szCs w:val="23"/>
          <w:lang w:val="es-ES_tradnl"/>
        </w:rPr>
        <w:t>30</w:t>
      </w:r>
      <w:r w:rsidRPr="002E1C9B">
        <w:rPr>
          <w:rFonts w:ascii="Arial" w:hAnsi="Arial" w:cs="Arial"/>
          <w:sz w:val="23"/>
          <w:szCs w:val="23"/>
          <w:lang w:val="es-ES_tradnl"/>
        </w:rPr>
        <w:t xml:space="preserve"> de junio de 2021, </w:t>
      </w:r>
      <w:r>
        <w:rPr>
          <w:rFonts w:ascii="Arial" w:hAnsi="Arial" w:cs="Arial"/>
          <w:sz w:val="23"/>
          <w:szCs w:val="23"/>
          <w:lang w:val="es-ES_tradnl"/>
        </w:rPr>
        <w:t xml:space="preserve">día en el que </w:t>
      </w:r>
      <w:r w:rsidRPr="002E1C9B">
        <w:rPr>
          <w:rFonts w:ascii="Arial" w:hAnsi="Arial" w:cs="Arial"/>
          <w:sz w:val="23"/>
          <w:szCs w:val="23"/>
          <w:lang w:val="es-ES_tradnl"/>
        </w:rPr>
        <w:t>el Presidente inaugur</w:t>
      </w:r>
      <w:r>
        <w:rPr>
          <w:rFonts w:ascii="Arial" w:hAnsi="Arial" w:cs="Arial"/>
          <w:sz w:val="23"/>
          <w:szCs w:val="23"/>
          <w:lang w:val="es-ES_tradnl"/>
        </w:rPr>
        <w:t xml:space="preserve">ó </w:t>
      </w:r>
      <w:r w:rsidRPr="002E1C9B">
        <w:rPr>
          <w:rFonts w:ascii="Arial" w:hAnsi="Arial" w:cs="Arial"/>
          <w:sz w:val="23"/>
          <w:szCs w:val="23"/>
          <w:lang w:val="es-ES_tradnl"/>
        </w:rPr>
        <w:t>una nueva sección en su conferencia mañanera nombrada “Quién es Quién de las mentiras de la semana” la cual, según lo establecido en su página oficial</w:t>
      </w:r>
      <w:r w:rsidRPr="0028079C">
        <w:rPr>
          <w:rStyle w:val="Refdenotaalpie"/>
          <w:rFonts w:ascii="Arial" w:hAnsi="Arial" w:cs="Arial"/>
          <w:sz w:val="23"/>
          <w:szCs w:val="23"/>
          <w:lang w:val="es-ES_tradnl"/>
        </w:rPr>
        <w:footnoteReference w:id="11"/>
      </w:r>
      <w:r w:rsidRPr="002E1C9B">
        <w:rPr>
          <w:rFonts w:ascii="Arial" w:hAnsi="Arial" w:cs="Arial"/>
          <w:sz w:val="23"/>
          <w:szCs w:val="23"/>
          <w:lang w:val="es-ES_tradnl"/>
        </w:rPr>
        <w:t xml:space="preserve"> de Twitter tiene como objetivo </w:t>
      </w:r>
      <w:r w:rsidRPr="002E1C9B">
        <w:rPr>
          <w:rFonts w:ascii="Arial" w:hAnsi="Arial" w:cs="Arial"/>
          <w:i/>
          <w:iCs/>
          <w:sz w:val="23"/>
          <w:szCs w:val="23"/>
          <w:lang w:val="es-ES_tradnl"/>
        </w:rPr>
        <w:t>“desmentir notas falsas, bulos y desinformación.”</w:t>
      </w:r>
      <w:r w:rsidRPr="002E1C9B">
        <w:rPr>
          <w:rFonts w:ascii="Arial" w:hAnsi="Arial" w:cs="Arial"/>
          <w:sz w:val="23"/>
          <w:szCs w:val="23"/>
          <w:lang w:val="es-ES_tradnl"/>
        </w:rPr>
        <w:t xml:space="preserve"> Dicha sección es encabezada por la </w:t>
      </w:r>
      <w:r>
        <w:rPr>
          <w:rFonts w:ascii="Arial" w:hAnsi="Arial" w:cs="Arial"/>
          <w:sz w:val="23"/>
          <w:szCs w:val="23"/>
          <w:lang w:val="es-ES_tradnl"/>
        </w:rPr>
        <w:t xml:space="preserve">Directora de Redes la </w:t>
      </w:r>
      <w:r w:rsidRPr="002E1C9B">
        <w:rPr>
          <w:rFonts w:ascii="Arial" w:hAnsi="Arial" w:cs="Arial"/>
          <w:sz w:val="23"/>
          <w:szCs w:val="23"/>
          <w:lang w:val="es-ES_tradnl"/>
        </w:rPr>
        <w:t>licenciada Ana Elizabeth García Vilchis</w:t>
      </w:r>
      <w:r>
        <w:rPr>
          <w:rFonts w:ascii="Arial" w:hAnsi="Arial" w:cs="Arial"/>
          <w:sz w:val="23"/>
          <w:szCs w:val="23"/>
          <w:lang w:val="es-ES_tradnl"/>
        </w:rPr>
        <w:t xml:space="preserve"> —una de las autoridades señaladas como responsables en el presente amparo—</w:t>
      </w:r>
      <w:r w:rsidRPr="002E1C9B">
        <w:rPr>
          <w:rFonts w:ascii="Arial" w:hAnsi="Arial" w:cs="Arial"/>
          <w:sz w:val="23"/>
          <w:szCs w:val="23"/>
          <w:lang w:val="es-ES_tradnl"/>
        </w:rPr>
        <w:t>.</w:t>
      </w:r>
    </w:p>
    <w:p w14:paraId="5F6AE5A7" w14:textId="77777777" w:rsidR="005A3360" w:rsidRDefault="005A3360" w:rsidP="005A3360">
      <w:pPr>
        <w:spacing w:line="360" w:lineRule="auto"/>
        <w:jc w:val="both"/>
        <w:rPr>
          <w:rFonts w:ascii="Arial" w:hAnsi="Arial" w:cs="Arial"/>
          <w:sz w:val="23"/>
          <w:szCs w:val="23"/>
          <w:lang w:val="es-ES_tradnl"/>
        </w:rPr>
      </w:pPr>
    </w:p>
    <w:p w14:paraId="22F92211" w14:textId="77777777" w:rsidR="005A3360" w:rsidRDefault="005A3360" w:rsidP="005A3360">
      <w:pPr>
        <w:snapToGrid w:val="0"/>
        <w:spacing w:line="360" w:lineRule="auto"/>
        <w:jc w:val="both"/>
        <w:rPr>
          <w:rFonts w:ascii="Arial" w:hAnsi="Arial" w:cs="Arial"/>
          <w:sz w:val="23"/>
          <w:szCs w:val="23"/>
          <w:lang w:val="es-ES_tradnl"/>
        </w:rPr>
      </w:pPr>
      <w:r>
        <w:rPr>
          <w:rFonts w:ascii="Arial" w:hAnsi="Arial" w:cs="Arial"/>
          <w:sz w:val="23"/>
          <w:szCs w:val="23"/>
          <w:lang w:val="es-ES_tradnl"/>
        </w:rPr>
        <w:t xml:space="preserve">Como su Señoría se pudo haber percatado a partir del capítulo de antecedentes resulta obvio que dicha sección se utiliza con el único objetivo de atacar, denostar, las opiniones que emitimos ciudadanos que no estamos conforme a lo que realiza el gobierno actual. </w:t>
      </w:r>
    </w:p>
    <w:p w14:paraId="4A9CBD51" w14:textId="77777777" w:rsidR="005A3360" w:rsidRDefault="005A3360" w:rsidP="005A3360">
      <w:pPr>
        <w:snapToGrid w:val="0"/>
        <w:spacing w:line="360" w:lineRule="auto"/>
        <w:jc w:val="both"/>
        <w:rPr>
          <w:rFonts w:ascii="Arial" w:hAnsi="Arial" w:cs="Arial"/>
          <w:sz w:val="23"/>
          <w:szCs w:val="23"/>
          <w:lang w:val="es-ES_tradnl"/>
        </w:rPr>
      </w:pPr>
    </w:p>
    <w:p w14:paraId="7A17AFC7" w14:textId="77777777" w:rsidR="005A3360" w:rsidRPr="00F859E4" w:rsidRDefault="005A3360" w:rsidP="005A3360">
      <w:pPr>
        <w:pStyle w:val="Prrafodelista"/>
        <w:numPr>
          <w:ilvl w:val="2"/>
          <w:numId w:val="20"/>
        </w:numPr>
        <w:spacing w:line="360" w:lineRule="auto"/>
        <w:ind w:left="709"/>
        <w:jc w:val="both"/>
        <w:rPr>
          <w:rFonts w:ascii="Arial" w:hAnsi="Arial" w:cs="Arial"/>
          <w:b/>
          <w:bCs/>
          <w:sz w:val="23"/>
          <w:szCs w:val="23"/>
          <w:lang w:val="es-ES_tradnl"/>
        </w:rPr>
      </w:pPr>
      <w:r w:rsidRPr="00F859E4">
        <w:rPr>
          <w:rFonts w:ascii="Arial" w:hAnsi="Arial" w:cs="Arial"/>
          <w:b/>
          <w:bCs/>
          <w:sz w:val="23"/>
          <w:szCs w:val="23"/>
          <w:lang w:val="es-ES_tradnl"/>
        </w:rPr>
        <w:t>Informe anual de la Relatoría Especial para la Libertad de Expresión</w:t>
      </w:r>
    </w:p>
    <w:p w14:paraId="79BF5FF3" w14:textId="77777777" w:rsidR="005A3360" w:rsidRDefault="005A3360" w:rsidP="005A3360">
      <w:pPr>
        <w:spacing w:line="360" w:lineRule="auto"/>
        <w:jc w:val="both"/>
        <w:rPr>
          <w:rFonts w:ascii="Arial" w:hAnsi="Arial" w:cs="Arial"/>
          <w:sz w:val="23"/>
          <w:szCs w:val="23"/>
          <w:lang w:val="es-ES_tradnl"/>
        </w:rPr>
      </w:pPr>
    </w:p>
    <w:p w14:paraId="3DD0D474" w14:textId="77777777" w:rsidR="005A3360" w:rsidRDefault="005A3360" w:rsidP="005A3360">
      <w:pPr>
        <w:snapToGrid w:val="0"/>
        <w:spacing w:line="360" w:lineRule="auto"/>
        <w:jc w:val="both"/>
        <w:rPr>
          <w:rFonts w:ascii="Arial" w:hAnsi="Arial" w:cs="Arial"/>
          <w:sz w:val="23"/>
          <w:szCs w:val="23"/>
        </w:rPr>
      </w:pPr>
      <w:r>
        <w:rPr>
          <w:rFonts w:ascii="Arial" w:hAnsi="Arial" w:cs="Arial"/>
          <w:sz w:val="23"/>
          <w:szCs w:val="23"/>
          <w:lang w:val="es-ES_tradnl"/>
        </w:rPr>
        <w:t>E</w:t>
      </w:r>
      <w:r w:rsidRPr="00D6110D">
        <w:rPr>
          <w:rFonts w:ascii="Arial" w:hAnsi="Arial" w:cs="Arial"/>
          <w:sz w:val="23"/>
          <w:szCs w:val="23"/>
        </w:rPr>
        <w:t xml:space="preserve">n la audiencia pública del 180 Período Ordinario de Sesiones de la CIDH, en 2021, el Relator Especial para la Libertad de Expresión invitó al Estado </w:t>
      </w:r>
      <w:r>
        <w:rPr>
          <w:rFonts w:ascii="Arial" w:hAnsi="Arial" w:cs="Arial"/>
          <w:sz w:val="23"/>
          <w:szCs w:val="23"/>
        </w:rPr>
        <w:t>Mexicano</w:t>
      </w:r>
      <w:r w:rsidRPr="00D6110D">
        <w:rPr>
          <w:rFonts w:ascii="Arial" w:hAnsi="Arial" w:cs="Arial"/>
          <w:sz w:val="23"/>
          <w:szCs w:val="23"/>
        </w:rPr>
        <w:t xml:space="preserve"> a reflexionar y reevaluar el formato de la sección “Quién es quién en las mentiras de la semana”, e invitó a que se reflexionara sobre su existencia. </w:t>
      </w:r>
    </w:p>
    <w:p w14:paraId="0F7344A1" w14:textId="77777777" w:rsidR="005A3360" w:rsidRDefault="005A3360" w:rsidP="005A3360">
      <w:pPr>
        <w:snapToGrid w:val="0"/>
        <w:spacing w:line="360" w:lineRule="auto"/>
        <w:jc w:val="both"/>
        <w:rPr>
          <w:rFonts w:ascii="Arial" w:hAnsi="Arial" w:cs="Arial"/>
          <w:sz w:val="23"/>
          <w:szCs w:val="23"/>
        </w:rPr>
      </w:pPr>
    </w:p>
    <w:p w14:paraId="541C89D6" w14:textId="77777777" w:rsidR="005A3360" w:rsidRPr="00CD6797" w:rsidRDefault="005A3360" w:rsidP="005A3360">
      <w:pPr>
        <w:snapToGrid w:val="0"/>
        <w:spacing w:line="360" w:lineRule="auto"/>
        <w:jc w:val="both"/>
        <w:rPr>
          <w:rFonts w:ascii="Arial" w:hAnsi="Arial" w:cs="Arial"/>
          <w:i/>
          <w:iCs/>
          <w:sz w:val="20"/>
          <w:szCs w:val="20"/>
        </w:rPr>
      </w:pPr>
      <w:r>
        <w:rPr>
          <w:rFonts w:ascii="Arial" w:hAnsi="Arial" w:cs="Arial"/>
          <w:sz w:val="23"/>
          <w:szCs w:val="23"/>
        </w:rPr>
        <w:t>Posteriormente,</w:t>
      </w:r>
      <w:r>
        <w:rPr>
          <w:rFonts w:ascii="Arial" w:hAnsi="Arial" w:cs="Arial"/>
          <w:sz w:val="23"/>
          <w:szCs w:val="23"/>
          <w:lang w:val="es-ES_tradnl"/>
        </w:rPr>
        <w:t xml:space="preserve"> el pasado 6 de marzo de 2023, la Relatoría publicó el </w:t>
      </w:r>
      <w:r w:rsidRPr="003C3129">
        <w:rPr>
          <w:rFonts w:ascii="Arial" w:hAnsi="Arial" w:cs="Arial"/>
          <w:sz w:val="23"/>
          <w:szCs w:val="23"/>
          <w:lang w:val="es-ES_tradnl"/>
        </w:rPr>
        <w:t>Informe Anual de la Comisión</w:t>
      </w:r>
      <w:r>
        <w:rPr>
          <w:rFonts w:ascii="Arial" w:hAnsi="Arial" w:cs="Arial"/>
          <w:sz w:val="23"/>
          <w:szCs w:val="23"/>
          <w:lang w:val="es-ES_tradnl"/>
        </w:rPr>
        <w:t xml:space="preserve"> </w:t>
      </w:r>
      <w:r w:rsidRPr="003C3129">
        <w:rPr>
          <w:rFonts w:ascii="Arial" w:hAnsi="Arial" w:cs="Arial"/>
          <w:sz w:val="23"/>
          <w:szCs w:val="23"/>
          <w:lang w:val="es-ES_tradnl"/>
        </w:rPr>
        <w:t>Interamericana de Derechos Humanos</w:t>
      </w:r>
      <w:r>
        <w:rPr>
          <w:rFonts w:ascii="Arial" w:hAnsi="Arial" w:cs="Arial"/>
          <w:sz w:val="23"/>
          <w:szCs w:val="23"/>
          <w:lang w:val="es-ES_tradnl"/>
        </w:rPr>
        <w:t xml:space="preserve"> </w:t>
      </w:r>
      <w:r w:rsidRPr="003C3129">
        <w:rPr>
          <w:rFonts w:ascii="Arial" w:hAnsi="Arial" w:cs="Arial"/>
          <w:sz w:val="23"/>
          <w:szCs w:val="23"/>
          <w:lang w:val="es-ES_tradnl"/>
        </w:rPr>
        <w:t>2022</w:t>
      </w:r>
      <w:r>
        <w:rPr>
          <w:rFonts w:ascii="Arial" w:hAnsi="Arial" w:cs="Arial"/>
          <w:sz w:val="23"/>
          <w:szCs w:val="23"/>
          <w:lang w:val="es-ES_tradnl"/>
        </w:rPr>
        <w:t>, en el cual hace un estudio de cada país sobre las implicaciones y retos que existen para el desarrollo del derecho a la libertad de expresión en los estados que son parte.</w:t>
      </w:r>
    </w:p>
    <w:p w14:paraId="65E0BD2B" w14:textId="77777777" w:rsidR="005A3360" w:rsidRDefault="005A3360" w:rsidP="005A3360">
      <w:pPr>
        <w:spacing w:line="360" w:lineRule="auto"/>
        <w:jc w:val="both"/>
        <w:rPr>
          <w:rFonts w:ascii="Arial" w:hAnsi="Arial" w:cs="Arial"/>
          <w:sz w:val="23"/>
          <w:szCs w:val="23"/>
          <w:lang w:val="es-ES_tradnl"/>
        </w:rPr>
      </w:pPr>
    </w:p>
    <w:p w14:paraId="79C60012" w14:textId="77777777" w:rsidR="005A3360" w:rsidRPr="00D6110D" w:rsidRDefault="005A3360" w:rsidP="005A3360">
      <w:pPr>
        <w:snapToGrid w:val="0"/>
        <w:spacing w:line="360" w:lineRule="auto"/>
        <w:jc w:val="both"/>
        <w:rPr>
          <w:rFonts w:ascii="Arial" w:hAnsi="Arial" w:cs="Arial"/>
          <w:i/>
          <w:iCs/>
          <w:sz w:val="20"/>
          <w:szCs w:val="20"/>
        </w:rPr>
      </w:pPr>
      <w:r>
        <w:rPr>
          <w:rFonts w:ascii="Arial" w:hAnsi="Arial" w:cs="Arial"/>
          <w:sz w:val="23"/>
          <w:szCs w:val="23"/>
          <w:lang w:val="es-ES_tradnl"/>
        </w:rPr>
        <w:t xml:space="preserve">En el apartado de México, la Relatoría </w:t>
      </w:r>
      <w:r>
        <w:rPr>
          <w:rFonts w:ascii="Arial" w:hAnsi="Arial" w:cs="Arial"/>
          <w:bCs/>
          <w:color w:val="000000" w:themeColor="text1"/>
          <w:sz w:val="23"/>
          <w:szCs w:val="23"/>
          <w:lang w:val="es-ES_tradnl"/>
        </w:rPr>
        <w:t>hizo un llamado al estado mexicano a suspender dicha sección por la vulneración directa que produce al derecho a la libertad de expresión</w:t>
      </w:r>
      <w:r w:rsidRPr="00CD6797">
        <w:rPr>
          <w:rFonts w:ascii="Arial" w:hAnsi="Arial" w:cs="Arial"/>
          <w:sz w:val="23"/>
          <w:szCs w:val="23"/>
        </w:rPr>
        <w:t xml:space="preserve"> </w:t>
      </w:r>
      <w:r w:rsidRPr="00D6110D">
        <w:rPr>
          <w:rFonts w:ascii="Arial" w:hAnsi="Arial" w:cs="Arial"/>
          <w:sz w:val="23"/>
          <w:szCs w:val="23"/>
        </w:rPr>
        <w:t>la sección “Quién es quién en las mentiras de la semana”</w:t>
      </w:r>
      <w:r>
        <w:rPr>
          <w:rFonts w:ascii="Arial" w:hAnsi="Arial" w:cs="Arial"/>
          <w:sz w:val="23"/>
          <w:szCs w:val="23"/>
        </w:rPr>
        <w:t>.</w:t>
      </w:r>
    </w:p>
    <w:p w14:paraId="3BFDB07E" w14:textId="77777777" w:rsidR="005A3360" w:rsidRDefault="005A3360" w:rsidP="005A3360">
      <w:pPr>
        <w:spacing w:line="360" w:lineRule="auto"/>
        <w:jc w:val="both"/>
        <w:rPr>
          <w:rFonts w:ascii="Arial" w:hAnsi="Arial" w:cs="Arial"/>
          <w:sz w:val="23"/>
          <w:szCs w:val="23"/>
          <w:lang w:val="es-ES_tradnl"/>
        </w:rPr>
      </w:pPr>
    </w:p>
    <w:p w14:paraId="0E68B8A7" w14:textId="77777777" w:rsidR="005A3360" w:rsidRDefault="005A3360" w:rsidP="005A3360">
      <w:pPr>
        <w:spacing w:line="360" w:lineRule="auto"/>
        <w:jc w:val="both"/>
        <w:rPr>
          <w:rFonts w:ascii="Arial" w:hAnsi="Arial" w:cs="Arial"/>
          <w:sz w:val="23"/>
          <w:szCs w:val="23"/>
          <w:lang w:val="es-ES_tradnl"/>
        </w:rPr>
      </w:pPr>
      <w:r>
        <w:rPr>
          <w:rFonts w:ascii="Arial" w:hAnsi="Arial" w:cs="Arial"/>
          <w:sz w:val="23"/>
          <w:szCs w:val="23"/>
          <w:lang w:val="es-ES_tradnl"/>
        </w:rPr>
        <w:t xml:space="preserve">Lo anterior tomando en cuenta que, sin lugar a dudas, nuestro país es uno de los lugares más peligrosos y letales para el desarrollo de la libertad de expresión. Tan solo </w:t>
      </w:r>
      <w:r>
        <w:rPr>
          <w:rFonts w:ascii="Arial" w:hAnsi="Arial" w:cs="Arial"/>
          <w:sz w:val="23"/>
          <w:szCs w:val="23"/>
          <w:lang w:val="es-ES_tradnl"/>
        </w:rPr>
        <w:lastRenderedPageBreak/>
        <w:t xml:space="preserve">en 2022 hubo 15 periodistas asesinados por el ejercicio de su labor, lo cual quiere decir que cada mes se asesinaron 1.25 periodistas. </w:t>
      </w:r>
    </w:p>
    <w:p w14:paraId="6280A134" w14:textId="77777777" w:rsidR="005A3360" w:rsidRDefault="005A3360" w:rsidP="005A3360">
      <w:pPr>
        <w:spacing w:line="360" w:lineRule="auto"/>
        <w:jc w:val="both"/>
        <w:rPr>
          <w:rFonts w:ascii="Arial" w:hAnsi="Arial" w:cs="Arial"/>
          <w:sz w:val="23"/>
          <w:szCs w:val="23"/>
          <w:lang w:val="es-ES_tradnl"/>
        </w:rPr>
      </w:pPr>
    </w:p>
    <w:p w14:paraId="7BB52D1E" w14:textId="77777777" w:rsidR="005A3360" w:rsidRPr="00CD6797" w:rsidRDefault="005A3360" w:rsidP="005A3360">
      <w:pPr>
        <w:spacing w:line="360" w:lineRule="auto"/>
        <w:jc w:val="both"/>
        <w:rPr>
          <w:rFonts w:ascii="Arial" w:hAnsi="Arial" w:cs="Arial"/>
          <w:i/>
          <w:iCs/>
          <w:sz w:val="23"/>
          <w:szCs w:val="23"/>
          <w:lang w:val="es-ES_tradnl"/>
        </w:rPr>
      </w:pPr>
      <w:r>
        <w:rPr>
          <w:rFonts w:ascii="Arial" w:hAnsi="Arial" w:cs="Arial"/>
          <w:sz w:val="23"/>
          <w:szCs w:val="23"/>
          <w:lang w:val="es-ES_tradnl"/>
        </w:rPr>
        <w:t>Además</w:t>
      </w:r>
      <w:r w:rsidR="00C52B58">
        <w:rPr>
          <w:rFonts w:ascii="Arial" w:hAnsi="Arial" w:cs="Arial"/>
          <w:sz w:val="23"/>
          <w:szCs w:val="23"/>
          <w:lang w:val="es-ES_tradnl"/>
        </w:rPr>
        <w:t xml:space="preserve">, </w:t>
      </w:r>
      <w:r>
        <w:rPr>
          <w:rFonts w:ascii="Arial" w:hAnsi="Arial" w:cs="Arial"/>
          <w:sz w:val="23"/>
          <w:szCs w:val="23"/>
          <w:lang w:val="es-ES_tradnl"/>
        </w:rPr>
        <w:t>en el informe se puntualizó que, la</w:t>
      </w:r>
      <w:r w:rsidRPr="003C3129">
        <w:rPr>
          <w:rFonts w:ascii="Arial" w:hAnsi="Arial" w:cs="Arial"/>
          <w:sz w:val="23"/>
          <w:szCs w:val="23"/>
          <w:lang w:val="es-ES_tradnl"/>
        </w:rPr>
        <w:t xml:space="preserve"> violencia ejercida en nuestro país contra aquellos que ejerce</w:t>
      </w:r>
      <w:r>
        <w:rPr>
          <w:rFonts w:ascii="Arial" w:hAnsi="Arial" w:cs="Arial"/>
          <w:sz w:val="23"/>
          <w:szCs w:val="23"/>
          <w:lang w:val="es-ES_tradnl"/>
        </w:rPr>
        <w:t>n</w:t>
      </w:r>
      <w:r w:rsidRPr="003C3129">
        <w:rPr>
          <w:rFonts w:ascii="Arial" w:hAnsi="Arial" w:cs="Arial"/>
          <w:sz w:val="23"/>
          <w:szCs w:val="23"/>
          <w:lang w:val="es-ES_tradnl"/>
        </w:rPr>
        <w:t xml:space="preserve"> su derecho a la lib</w:t>
      </w:r>
      <w:r>
        <w:rPr>
          <w:rFonts w:ascii="Arial" w:hAnsi="Arial" w:cs="Arial"/>
          <w:sz w:val="23"/>
          <w:szCs w:val="23"/>
          <w:lang w:val="es-ES_tradnl"/>
        </w:rPr>
        <w:t>e</w:t>
      </w:r>
      <w:r w:rsidRPr="003C3129">
        <w:rPr>
          <w:rFonts w:ascii="Arial" w:hAnsi="Arial" w:cs="Arial"/>
          <w:sz w:val="23"/>
          <w:szCs w:val="23"/>
          <w:lang w:val="es-ES_tradnl"/>
        </w:rPr>
        <w:t xml:space="preserve">rtad de expresión </w:t>
      </w:r>
      <w:r w:rsidRPr="00CD6797">
        <w:rPr>
          <w:rFonts w:ascii="Arial" w:hAnsi="Arial" w:cs="Arial"/>
          <w:i/>
          <w:iCs/>
          <w:sz w:val="23"/>
          <w:szCs w:val="23"/>
          <w:lang w:val="es-ES_tradnl"/>
        </w:rPr>
        <w:t>“</w:t>
      </w:r>
      <w:r w:rsidRPr="00CD6797">
        <w:rPr>
          <w:rFonts w:ascii="Arial" w:hAnsi="Arial" w:cs="Arial"/>
          <w:i/>
          <w:iCs/>
          <w:sz w:val="23"/>
          <w:szCs w:val="23"/>
        </w:rPr>
        <w:t>está acompañada de un discurso oficial de estigmatización a la prensa por parte de autoridades, especialmente impulsado por el poder ejecutivo a través de la sección “Quién es quién en las mentiras de la semana.”</w:t>
      </w:r>
      <w:r w:rsidRPr="00CD6797">
        <w:rPr>
          <w:i/>
          <w:iCs/>
        </w:rPr>
        <w:t xml:space="preserve"> </w:t>
      </w:r>
    </w:p>
    <w:p w14:paraId="7090C0F2" w14:textId="77777777" w:rsidR="005A3360" w:rsidRDefault="005A3360" w:rsidP="005A3360">
      <w:pPr>
        <w:spacing w:line="360" w:lineRule="auto"/>
        <w:jc w:val="both"/>
        <w:rPr>
          <w:rFonts w:ascii="Arial" w:hAnsi="Arial" w:cs="Arial"/>
          <w:sz w:val="23"/>
          <w:szCs w:val="23"/>
          <w:lang w:val="es-ES_tradnl"/>
        </w:rPr>
      </w:pPr>
    </w:p>
    <w:p w14:paraId="7C46F713" w14:textId="77777777" w:rsidR="005A3360" w:rsidRDefault="005A3360" w:rsidP="005A3360">
      <w:pPr>
        <w:spacing w:line="360" w:lineRule="auto"/>
        <w:jc w:val="both"/>
        <w:rPr>
          <w:rFonts w:ascii="Arial" w:hAnsi="Arial" w:cs="Arial"/>
          <w:sz w:val="23"/>
          <w:szCs w:val="23"/>
          <w:lang w:val="es-ES_tradnl"/>
        </w:rPr>
      </w:pPr>
      <w:r>
        <w:rPr>
          <w:rFonts w:ascii="Arial" w:hAnsi="Arial" w:cs="Arial"/>
          <w:sz w:val="23"/>
          <w:szCs w:val="23"/>
          <w:lang w:val="es-ES_tradnl"/>
        </w:rPr>
        <w:t xml:space="preserve">La Relatoría de igual forma señaló que si bien en principio dicha sección busca “informar” y desmentir las supuestas “noticias falsas” este es un espacio que se utiliza desde el púlpito del estado para estigmatizar y descalificar la libertad de expresión de aquellos que opinan distinto al Ejecutivo. </w:t>
      </w:r>
    </w:p>
    <w:p w14:paraId="49819B26" w14:textId="77777777" w:rsidR="005A3360" w:rsidRDefault="005A3360" w:rsidP="005A3360">
      <w:pPr>
        <w:spacing w:line="360" w:lineRule="auto"/>
        <w:jc w:val="both"/>
        <w:rPr>
          <w:rFonts w:ascii="Arial" w:hAnsi="Arial" w:cs="Arial"/>
          <w:sz w:val="23"/>
          <w:szCs w:val="23"/>
          <w:lang w:val="es-ES_tradnl"/>
        </w:rPr>
      </w:pPr>
    </w:p>
    <w:p w14:paraId="0C29D567" w14:textId="77777777" w:rsidR="005A3360" w:rsidRDefault="005A3360" w:rsidP="005A3360">
      <w:pPr>
        <w:spacing w:line="360" w:lineRule="auto"/>
        <w:jc w:val="both"/>
        <w:rPr>
          <w:rFonts w:ascii="Arial" w:hAnsi="Arial" w:cs="Arial"/>
          <w:i/>
          <w:iCs/>
          <w:sz w:val="20"/>
          <w:szCs w:val="20"/>
        </w:rPr>
      </w:pPr>
      <w:r>
        <w:rPr>
          <w:rFonts w:ascii="Arial" w:hAnsi="Arial" w:cs="Arial"/>
          <w:sz w:val="23"/>
          <w:szCs w:val="23"/>
          <w:lang w:val="es-ES_tradnl"/>
        </w:rPr>
        <w:t>En el informe se refirió que, si bien es legítimo el fin que tienen las autoridades en informar y emitir pronunciamientos sobre cuestiones que son relevantes para la ciudadanía, esto tiene un límite lo cual va encaminado en que se debe de omitir realizar discursos que desacrediten o estigmaticen la labor realizada por aquellos que emiten su libertad de expresión. Así en ese orden de ideas, señala que la Corte IDH, ha establecido que</w:t>
      </w:r>
      <w:r w:rsidRPr="009E6F2F">
        <w:rPr>
          <w:rFonts w:ascii="Arial" w:hAnsi="Arial" w:cs="Arial"/>
          <w:i/>
          <w:iCs/>
          <w:sz w:val="20"/>
          <w:szCs w:val="20"/>
        </w:rPr>
        <w:t xml:space="preserve">, </w:t>
      </w:r>
      <w:r>
        <w:rPr>
          <w:rFonts w:ascii="Arial" w:hAnsi="Arial" w:cs="Arial"/>
          <w:i/>
          <w:iCs/>
          <w:sz w:val="20"/>
          <w:szCs w:val="20"/>
        </w:rPr>
        <w:t>“</w:t>
      </w:r>
      <w:r w:rsidRPr="00AC3003">
        <w:rPr>
          <w:rFonts w:ascii="Arial" w:hAnsi="Arial" w:cs="Arial"/>
          <w:i/>
          <w:iCs/>
          <w:sz w:val="23"/>
          <w:szCs w:val="23"/>
        </w:rPr>
        <w:t>los funcionarios públicos deben tener en cuenta que su condición implica una posición de garante de los derechos fundamentales de las personas y, por tanto, sus declaraciones no pueden desconocer éstos ni constituir formas de injerencia directa o indirecta o presión lesiva en los derechos de quienes pretenden contribuir a la deliberación pública mediante la expresión y difusión de su pensamiento”</w:t>
      </w:r>
    </w:p>
    <w:p w14:paraId="3BEC86AB" w14:textId="77777777" w:rsidR="005A3360" w:rsidRDefault="005A3360" w:rsidP="005A3360">
      <w:pPr>
        <w:spacing w:line="360" w:lineRule="auto"/>
        <w:jc w:val="both"/>
        <w:rPr>
          <w:rFonts w:ascii="Arial" w:hAnsi="Arial" w:cs="Arial"/>
          <w:i/>
          <w:iCs/>
          <w:sz w:val="20"/>
          <w:szCs w:val="20"/>
        </w:rPr>
      </w:pPr>
    </w:p>
    <w:p w14:paraId="7BF71513" w14:textId="77777777" w:rsidR="005A3360" w:rsidRPr="00AC3003" w:rsidRDefault="005A3360" w:rsidP="005A3360">
      <w:pPr>
        <w:spacing w:line="360" w:lineRule="auto"/>
        <w:jc w:val="both"/>
        <w:rPr>
          <w:rFonts w:ascii="Arial" w:hAnsi="Arial" w:cs="Arial"/>
          <w:sz w:val="23"/>
          <w:szCs w:val="23"/>
        </w:rPr>
      </w:pPr>
      <w:r>
        <w:rPr>
          <w:rFonts w:ascii="Arial" w:hAnsi="Arial" w:cs="Arial"/>
          <w:sz w:val="23"/>
          <w:szCs w:val="23"/>
        </w:rPr>
        <w:t xml:space="preserve">Sin embargo, resulta evidente que las autoridades del Estado Mexicano omiten cumplir con lo anterior ya que, desde el púlpito del estado, el aparato gubernamental es quien promueve este discurso estigmatizante. La Relatoría señaló que el discurso que se emite desde la sección “quién es quién de las mentiras” en el cual se califica a su contentillo las opiniones o difusión de ideas como “falsas”, “conservadores” no solo alimentan el deterioro del debate, sino que tiene un potencial en que se incrementen los riesgos a quienes emitan opiniones en contra del gobierno en turno, lo cual propaga una cadena de violencia. </w:t>
      </w:r>
    </w:p>
    <w:p w14:paraId="50F07AA1" w14:textId="77777777" w:rsidR="005A3360" w:rsidRDefault="005A3360" w:rsidP="005A3360">
      <w:pPr>
        <w:spacing w:line="360" w:lineRule="auto"/>
        <w:jc w:val="both"/>
        <w:rPr>
          <w:rFonts w:ascii="Arial" w:hAnsi="Arial" w:cs="Arial"/>
          <w:i/>
          <w:iCs/>
          <w:sz w:val="20"/>
          <w:szCs w:val="20"/>
        </w:rPr>
      </w:pPr>
    </w:p>
    <w:p w14:paraId="349D4E94" w14:textId="77777777" w:rsidR="005A3360" w:rsidRPr="00AC3003" w:rsidRDefault="005A3360" w:rsidP="005A3360">
      <w:pPr>
        <w:spacing w:line="360" w:lineRule="auto"/>
        <w:jc w:val="both"/>
        <w:rPr>
          <w:rFonts w:ascii="Arial" w:hAnsi="Arial" w:cs="Arial"/>
          <w:sz w:val="23"/>
          <w:szCs w:val="23"/>
        </w:rPr>
      </w:pPr>
      <w:r>
        <w:rPr>
          <w:rFonts w:ascii="Arial" w:hAnsi="Arial" w:cs="Arial"/>
          <w:sz w:val="23"/>
          <w:szCs w:val="23"/>
        </w:rPr>
        <w:t xml:space="preserve">En el informe se señaló que, si bien es un problema la difusión de información falsa, no por eso es correcto que el gobierno de México a través de recursos públicos y a través de la sección en cuestión se dedique a combatir y calificar las “presuntas mentiras.” Está sección de “chequeo gubernamental” está poniendo en riesgo la libertad de expresión y la institucionalidad democrática. </w:t>
      </w:r>
    </w:p>
    <w:p w14:paraId="11DC4050" w14:textId="77777777" w:rsidR="005A3360" w:rsidRDefault="005A3360" w:rsidP="005A3360">
      <w:pPr>
        <w:spacing w:line="360" w:lineRule="auto"/>
        <w:jc w:val="both"/>
        <w:rPr>
          <w:rFonts w:ascii="Arial" w:hAnsi="Arial" w:cs="Arial"/>
          <w:sz w:val="20"/>
          <w:szCs w:val="20"/>
        </w:rPr>
      </w:pPr>
    </w:p>
    <w:p w14:paraId="499BE78C" w14:textId="77777777" w:rsidR="005A3360" w:rsidRDefault="005A3360" w:rsidP="005A3360">
      <w:pPr>
        <w:spacing w:line="360" w:lineRule="auto"/>
        <w:jc w:val="both"/>
        <w:rPr>
          <w:rFonts w:ascii="Arial" w:hAnsi="Arial" w:cs="Arial"/>
          <w:sz w:val="23"/>
          <w:szCs w:val="23"/>
        </w:rPr>
      </w:pPr>
      <w:r>
        <w:rPr>
          <w:rFonts w:ascii="Arial" w:hAnsi="Arial" w:cs="Arial"/>
          <w:sz w:val="23"/>
          <w:szCs w:val="23"/>
        </w:rPr>
        <w:t>La Relatoría</w:t>
      </w:r>
      <w:r w:rsidRPr="00D6110D">
        <w:rPr>
          <w:rFonts w:ascii="Arial" w:hAnsi="Arial" w:cs="Arial"/>
          <w:sz w:val="23"/>
          <w:szCs w:val="23"/>
        </w:rPr>
        <w:t xml:space="preserve"> señaló que en México ante la violencia que se vive actualmente frente aquellos que ejercitan su libertad de expresión, debería de ser el gobierno quien propicie </w:t>
      </w:r>
      <w:r>
        <w:rPr>
          <w:rFonts w:ascii="Arial" w:hAnsi="Arial" w:cs="Arial"/>
          <w:sz w:val="23"/>
          <w:szCs w:val="23"/>
        </w:rPr>
        <w:t xml:space="preserve">el </w:t>
      </w:r>
      <w:r w:rsidRPr="00D6110D">
        <w:rPr>
          <w:rFonts w:ascii="Arial" w:hAnsi="Arial" w:cs="Arial"/>
          <w:sz w:val="23"/>
          <w:szCs w:val="23"/>
        </w:rPr>
        <w:t xml:space="preserve">respeto, no ser los principales impulsores de generar ataques contra la ciudadanía. </w:t>
      </w:r>
    </w:p>
    <w:p w14:paraId="7D0EBF52" w14:textId="77777777" w:rsidR="005A3360" w:rsidRDefault="005A3360" w:rsidP="005A3360">
      <w:pPr>
        <w:spacing w:line="360" w:lineRule="auto"/>
        <w:jc w:val="both"/>
        <w:rPr>
          <w:rFonts w:ascii="Arial" w:hAnsi="Arial" w:cs="Arial"/>
          <w:sz w:val="23"/>
          <w:szCs w:val="23"/>
        </w:rPr>
      </w:pPr>
    </w:p>
    <w:p w14:paraId="39CEA859" w14:textId="77777777" w:rsidR="005A3360" w:rsidRDefault="005A3360" w:rsidP="005A3360">
      <w:pPr>
        <w:spacing w:line="360" w:lineRule="auto"/>
        <w:jc w:val="both"/>
        <w:rPr>
          <w:rFonts w:ascii="Arial" w:hAnsi="Arial" w:cs="Arial"/>
          <w:sz w:val="23"/>
          <w:szCs w:val="23"/>
        </w:rPr>
      </w:pPr>
      <w:r>
        <w:rPr>
          <w:rFonts w:ascii="Arial" w:hAnsi="Arial" w:cs="Arial"/>
          <w:sz w:val="23"/>
          <w:szCs w:val="23"/>
        </w:rPr>
        <w:t>A modo conclusivo, se mencionó en el informe que la sección “quién es quién de las mentiras de la semana” no cuenta con criterios sobre los cuales el gobierno pueda señalar que la información es falsa, además existe una tendencia en que el gobierno utilice esta plataforma solamente para “desmentir” aquella información que crítica al actual gobierno, por lo cual parecería que es una instancia oficial de defensa del gobierno. Asimismo, el gobierno no ha demostrado como dicha sección cumple con los estándares interamericanos.</w:t>
      </w:r>
    </w:p>
    <w:p w14:paraId="481D260A" w14:textId="77777777" w:rsidR="005A3360" w:rsidRDefault="005A3360" w:rsidP="005A3360">
      <w:pPr>
        <w:spacing w:line="360" w:lineRule="auto"/>
        <w:jc w:val="both"/>
        <w:rPr>
          <w:rFonts w:ascii="Arial" w:hAnsi="Arial" w:cs="Arial"/>
          <w:sz w:val="23"/>
          <w:szCs w:val="23"/>
        </w:rPr>
      </w:pPr>
    </w:p>
    <w:p w14:paraId="214920F5" w14:textId="77777777" w:rsidR="005A3360" w:rsidRDefault="005A3360" w:rsidP="005A3360">
      <w:pPr>
        <w:spacing w:line="360" w:lineRule="auto"/>
        <w:jc w:val="both"/>
        <w:rPr>
          <w:rFonts w:ascii="Arial" w:hAnsi="Arial" w:cs="Arial"/>
          <w:sz w:val="23"/>
          <w:szCs w:val="23"/>
        </w:rPr>
      </w:pPr>
      <w:r>
        <w:rPr>
          <w:rFonts w:ascii="Arial" w:hAnsi="Arial" w:cs="Arial"/>
          <w:sz w:val="23"/>
          <w:szCs w:val="23"/>
        </w:rPr>
        <w:t xml:space="preserve">Así a partir de lo señalado, se recomendó al estado mexicano suspender dicha sección debido a que contraviene estándares interamericanos de libertad de expresión: </w:t>
      </w:r>
    </w:p>
    <w:p w14:paraId="0D8209E2" w14:textId="77777777" w:rsidR="005A3360" w:rsidRPr="00D6110D" w:rsidRDefault="005A3360" w:rsidP="005A3360">
      <w:pPr>
        <w:spacing w:line="360" w:lineRule="auto"/>
        <w:jc w:val="both"/>
        <w:rPr>
          <w:rFonts w:ascii="Arial" w:hAnsi="Arial" w:cs="Arial"/>
          <w:sz w:val="23"/>
          <w:szCs w:val="23"/>
        </w:rPr>
      </w:pPr>
    </w:p>
    <w:p w14:paraId="50C1E364" w14:textId="77777777" w:rsidR="005A3360" w:rsidRPr="00AC3003" w:rsidRDefault="005A3360" w:rsidP="005A3360">
      <w:pPr>
        <w:ind w:left="851"/>
        <w:jc w:val="both"/>
        <w:rPr>
          <w:rFonts w:ascii="Arial" w:hAnsi="Arial" w:cs="Arial"/>
          <w:sz w:val="23"/>
          <w:szCs w:val="23"/>
          <w:lang w:val="es-ES_tradnl"/>
        </w:rPr>
      </w:pPr>
      <w:r>
        <w:rPr>
          <w:rFonts w:ascii="Arial" w:hAnsi="Arial" w:cs="Arial"/>
          <w:i/>
          <w:iCs/>
          <w:sz w:val="20"/>
          <w:szCs w:val="20"/>
        </w:rPr>
        <w:t xml:space="preserve">“La Relatoría </w:t>
      </w:r>
      <w:r w:rsidRPr="009E6F2F">
        <w:rPr>
          <w:rFonts w:ascii="Arial" w:hAnsi="Arial" w:cs="Arial"/>
          <w:i/>
          <w:iCs/>
          <w:sz w:val="20"/>
          <w:szCs w:val="20"/>
        </w:rPr>
        <w:t>cree que la promoción de una sección de chequeo gubernamental de contenidos periodísticos y etiquetado de periodistas y medios de comunicación pone en riesgo las garantías para la libertad de expresión y la institucionalidad democrática en México, en tanto las instituciones del Estado no son las plataformas idóneas para evaluar la veracidad de la información periodística y los medios de comunicación son principalmente responsables ante el público y no ante el Gobierno. A partir de los hechos mencionados, la Relatoría considera que la sección “Quién es quién en las mentiras de la semana” adoptada por el poder ejecutivo contraviene estándares interamericanos sobre libertad de expresión, y llama al Estado a suspender esta práctica.</w:t>
      </w:r>
      <w:r>
        <w:rPr>
          <w:rFonts w:ascii="Arial" w:hAnsi="Arial" w:cs="Arial"/>
          <w:i/>
          <w:iCs/>
          <w:sz w:val="20"/>
          <w:szCs w:val="20"/>
        </w:rPr>
        <w:t>”</w:t>
      </w:r>
    </w:p>
    <w:p w14:paraId="393D4753" w14:textId="77777777" w:rsidR="005A3360" w:rsidRDefault="005A3360" w:rsidP="005A3360">
      <w:pPr>
        <w:spacing w:line="360" w:lineRule="auto"/>
        <w:jc w:val="both"/>
        <w:rPr>
          <w:rFonts w:ascii="Arial" w:hAnsi="Arial" w:cs="Arial"/>
          <w:sz w:val="23"/>
          <w:szCs w:val="23"/>
          <w:lang w:val="es-ES_tradnl"/>
        </w:rPr>
      </w:pPr>
    </w:p>
    <w:p w14:paraId="7EE60660" w14:textId="77777777" w:rsidR="005A3360" w:rsidRDefault="005A3360" w:rsidP="005A3360">
      <w:pPr>
        <w:spacing w:line="360" w:lineRule="auto"/>
        <w:jc w:val="both"/>
        <w:rPr>
          <w:rFonts w:ascii="Arial" w:hAnsi="Arial" w:cs="Arial"/>
          <w:sz w:val="23"/>
          <w:szCs w:val="23"/>
          <w:lang w:val="es-ES_tradnl"/>
        </w:rPr>
      </w:pPr>
      <w:r>
        <w:rPr>
          <w:rFonts w:ascii="Arial" w:hAnsi="Arial" w:cs="Arial"/>
          <w:sz w:val="23"/>
          <w:szCs w:val="23"/>
          <w:lang w:val="es-ES_tradnl"/>
        </w:rPr>
        <w:t>Así, como su Señoría se podrá percatar, los ataques sistemáticos y reiterados por parte de la Directora de Redes, vulneran mi esfera jurídica, además que alientan a un discurso de odio y violencia. Esto queda en evidencia a partir de los diversos pronunciamientos realizados por la Relatoría Especial de la Comisión Interamericana de Derechos Humanos.</w:t>
      </w:r>
    </w:p>
    <w:p w14:paraId="598F9F2A"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p>
    <w:p w14:paraId="75D9E5B2" w14:textId="77777777" w:rsidR="005A3360" w:rsidRPr="00176EFB" w:rsidRDefault="005A3360" w:rsidP="005A3360">
      <w:pPr>
        <w:snapToGrid w:val="0"/>
        <w:spacing w:line="360" w:lineRule="auto"/>
        <w:jc w:val="both"/>
        <w:rPr>
          <w:rFonts w:ascii="Arial" w:hAnsi="Arial" w:cs="Arial"/>
          <w:b/>
          <w:color w:val="000000" w:themeColor="text1"/>
          <w:sz w:val="23"/>
          <w:szCs w:val="23"/>
          <w:lang w:val="es-ES_tradnl"/>
        </w:rPr>
      </w:pPr>
      <w:r>
        <w:rPr>
          <w:rFonts w:ascii="Arial" w:hAnsi="Arial" w:cs="Arial"/>
          <w:b/>
          <w:color w:val="000000" w:themeColor="text1"/>
          <w:sz w:val="23"/>
          <w:szCs w:val="23"/>
          <w:lang w:val="es-ES_tradnl"/>
        </w:rPr>
        <w:t xml:space="preserve">XI. </w:t>
      </w:r>
      <w:r w:rsidRPr="00176EFB">
        <w:rPr>
          <w:rFonts w:ascii="Arial" w:hAnsi="Arial" w:cs="Arial"/>
          <w:b/>
          <w:bCs/>
          <w:color w:val="000000" w:themeColor="text1"/>
          <w:sz w:val="23"/>
          <w:szCs w:val="23"/>
          <w:lang w:val="es-ES_tradnl"/>
        </w:rPr>
        <w:t>CONCEPTOS DE VIOLACIÓN</w:t>
      </w:r>
    </w:p>
    <w:p w14:paraId="434DDCE4" w14:textId="77777777" w:rsidR="005A3360" w:rsidRPr="00176EFB" w:rsidRDefault="005A3360" w:rsidP="005A3360">
      <w:pPr>
        <w:snapToGrid w:val="0"/>
        <w:spacing w:line="360" w:lineRule="auto"/>
        <w:ind w:firstLine="567"/>
        <w:jc w:val="both"/>
        <w:rPr>
          <w:rFonts w:ascii="Arial" w:hAnsi="Arial" w:cs="Arial"/>
          <w:b/>
          <w:bCs/>
          <w:color w:val="000000" w:themeColor="text1"/>
          <w:sz w:val="23"/>
          <w:szCs w:val="23"/>
          <w:lang w:val="es-ES_tradnl"/>
        </w:rPr>
      </w:pPr>
    </w:p>
    <w:p w14:paraId="1D200101" w14:textId="19D06033"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r w:rsidRPr="00176EFB">
        <w:rPr>
          <w:rFonts w:ascii="Arial" w:hAnsi="Arial" w:cs="Arial"/>
          <w:b/>
          <w:bCs/>
          <w:color w:val="000000" w:themeColor="text1"/>
          <w:sz w:val="23"/>
          <w:szCs w:val="23"/>
          <w:lang w:val="es-ES_tradnl"/>
        </w:rPr>
        <w:t>PRIMERO</w:t>
      </w:r>
      <w:r w:rsidRPr="00176EFB">
        <w:rPr>
          <w:rFonts w:ascii="Arial" w:hAnsi="Arial" w:cs="Arial"/>
          <w:color w:val="000000" w:themeColor="text1"/>
          <w:sz w:val="23"/>
          <w:szCs w:val="23"/>
          <w:lang w:val="es-ES_tradnl"/>
        </w:rPr>
        <w:t xml:space="preserve">. </w:t>
      </w:r>
      <w:r>
        <w:rPr>
          <w:rFonts w:ascii="Arial" w:hAnsi="Arial" w:cs="Arial"/>
          <w:b/>
          <w:bCs/>
          <w:color w:val="000000" w:themeColor="text1"/>
          <w:sz w:val="23"/>
          <w:szCs w:val="23"/>
          <w:lang w:val="es-ES_tradnl"/>
        </w:rPr>
        <w:t>Los actos reclamados transgreden</w:t>
      </w:r>
      <w:r w:rsidRPr="00176EFB">
        <w:rPr>
          <w:rFonts w:ascii="Arial" w:hAnsi="Arial" w:cs="Arial"/>
          <w:b/>
          <w:bCs/>
          <w:color w:val="000000" w:themeColor="text1"/>
          <w:sz w:val="23"/>
          <w:szCs w:val="23"/>
          <w:lang w:val="es-ES_tradnl"/>
        </w:rPr>
        <w:t xml:space="preserve"> los artículos 1º, 6º y 7º de la Constitución Política de los Estados Unidos Mexicanos en tanto que quebranta los principios de </w:t>
      </w:r>
      <w:r w:rsidRPr="00176EFB">
        <w:rPr>
          <w:rFonts w:ascii="Arial" w:hAnsi="Arial" w:cs="Arial"/>
          <w:b/>
          <w:bCs/>
          <w:color w:val="000000" w:themeColor="text1"/>
          <w:sz w:val="23"/>
          <w:szCs w:val="23"/>
          <w:shd w:val="clear" w:color="auto" w:fill="FFFFFF"/>
          <w:lang w:val="es-ES_tradnl"/>
        </w:rPr>
        <w:t xml:space="preserve">promoción y respeto a los derechos humanos, el derecho a la integridad personal, </w:t>
      </w:r>
      <w:r w:rsidR="002A2A37">
        <w:rPr>
          <w:rFonts w:ascii="Arial" w:hAnsi="Arial" w:cs="Arial"/>
          <w:b/>
          <w:bCs/>
          <w:color w:val="000000" w:themeColor="text1"/>
          <w:sz w:val="23"/>
          <w:szCs w:val="23"/>
          <w:shd w:val="clear" w:color="auto" w:fill="FFFFFF"/>
          <w:lang w:val="es-ES_tradnl"/>
        </w:rPr>
        <w:t>el</w:t>
      </w:r>
      <w:r>
        <w:rPr>
          <w:rFonts w:ascii="Arial" w:hAnsi="Arial" w:cs="Arial"/>
          <w:b/>
          <w:bCs/>
          <w:color w:val="000000" w:themeColor="text1"/>
          <w:sz w:val="23"/>
          <w:szCs w:val="23"/>
          <w:shd w:val="clear" w:color="auto" w:fill="FFFFFF"/>
          <w:lang w:val="es-ES_tradnl"/>
        </w:rPr>
        <w:t xml:space="preserve"> </w:t>
      </w:r>
      <w:r w:rsidRPr="00176EFB">
        <w:rPr>
          <w:rFonts w:ascii="Arial" w:hAnsi="Arial" w:cs="Arial"/>
          <w:b/>
          <w:bCs/>
          <w:color w:val="000000" w:themeColor="text1"/>
          <w:sz w:val="23"/>
          <w:szCs w:val="23"/>
          <w:shd w:val="clear" w:color="auto" w:fill="FFFFFF"/>
          <w:lang w:val="es-ES_tradnl"/>
        </w:rPr>
        <w:t>derecho a la libertad personal, la protección a la familia, la legalidad, la transparencia, el acceso a la información, la máxima publicidad, la seguridad jurídica, y e</w:t>
      </w:r>
      <w:r>
        <w:rPr>
          <w:rFonts w:ascii="Arial" w:hAnsi="Arial" w:cs="Arial"/>
          <w:b/>
          <w:bCs/>
          <w:color w:val="000000" w:themeColor="text1"/>
          <w:sz w:val="23"/>
          <w:szCs w:val="23"/>
          <w:shd w:val="clear" w:color="auto" w:fill="FFFFFF"/>
          <w:lang w:val="es-ES_tradnl"/>
        </w:rPr>
        <w:t>n</w:t>
      </w:r>
      <w:r w:rsidRPr="00176EFB">
        <w:rPr>
          <w:rFonts w:ascii="Arial" w:hAnsi="Arial" w:cs="Arial"/>
          <w:b/>
          <w:bCs/>
          <w:color w:val="000000" w:themeColor="text1"/>
          <w:sz w:val="23"/>
          <w:szCs w:val="23"/>
          <w:shd w:val="clear" w:color="auto" w:fill="FFFFFF"/>
          <w:lang w:val="es-ES_tradnl"/>
        </w:rPr>
        <w:t xml:space="preserve"> particular</w:t>
      </w:r>
      <w:r>
        <w:rPr>
          <w:rFonts w:ascii="Arial" w:hAnsi="Arial" w:cs="Arial"/>
          <w:b/>
          <w:bCs/>
          <w:color w:val="000000" w:themeColor="text1"/>
          <w:sz w:val="23"/>
          <w:szCs w:val="23"/>
          <w:shd w:val="clear" w:color="auto" w:fill="FFFFFF"/>
          <w:lang w:val="es-ES_tradnl"/>
        </w:rPr>
        <w:t>,</w:t>
      </w:r>
      <w:r w:rsidRPr="00176EFB">
        <w:rPr>
          <w:rFonts w:ascii="Arial" w:hAnsi="Arial" w:cs="Arial"/>
          <w:b/>
          <w:bCs/>
          <w:color w:val="000000" w:themeColor="text1"/>
          <w:sz w:val="23"/>
          <w:szCs w:val="23"/>
          <w:shd w:val="clear" w:color="auto" w:fill="FFFFFF"/>
          <w:lang w:val="es-ES_tradnl"/>
        </w:rPr>
        <w:t xml:space="preserve"> la libertad de expresión, por lo siguiente:</w:t>
      </w:r>
    </w:p>
    <w:p w14:paraId="6FD3459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1721EE4E"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El parámetro de control del derecho a la libertad de expresión, de prensa y de acceso a la información, se contempla en los artículos 6º y 7º Constitucional, los cuales disponen:  </w:t>
      </w:r>
      <w:r w:rsidRPr="00176EFB">
        <w:rPr>
          <w:rFonts w:ascii="Arial" w:hAnsi="Arial" w:cs="Arial"/>
          <w:color w:val="000000" w:themeColor="text1"/>
          <w:sz w:val="23"/>
          <w:szCs w:val="23"/>
          <w:lang w:val="es-ES_tradnl"/>
        </w:rPr>
        <w:tab/>
      </w:r>
    </w:p>
    <w:p w14:paraId="0BBFD33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5916DD9D" w14:textId="77777777" w:rsidR="005A3360" w:rsidRPr="00176EFB" w:rsidRDefault="005A3360" w:rsidP="005A3360">
      <w:pPr>
        <w:pStyle w:val="NormalWeb"/>
        <w:spacing w:before="0" w:beforeAutospacing="0" w:after="0" w:afterAutospacing="0"/>
        <w:ind w:left="851"/>
        <w:jc w:val="both"/>
        <w:rPr>
          <w:rFonts w:ascii="ArialMT" w:hAnsi="ArialMT"/>
          <w:i/>
          <w:iCs/>
          <w:color w:val="000000" w:themeColor="text1"/>
          <w:sz w:val="20"/>
          <w:szCs w:val="20"/>
          <w:lang w:val="es-ES_tradnl"/>
        </w:rPr>
      </w:pPr>
      <w:r w:rsidRPr="00176EFB">
        <w:rPr>
          <w:rFonts w:ascii="ArialMT" w:hAnsi="ArialMT"/>
          <w:i/>
          <w:iCs/>
          <w:color w:val="000000" w:themeColor="text1"/>
          <w:sz w:val="20"/>
          <w:szCs w:val="20"/>
          <w:lang w:val="es-ES_tradnl"/>
        </w:rPr>
        <w:t xml:space="preserve">“Art.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 </w:t>
      </w:r>
    </w:p>
    <w:p w14:paraId="5D40BACE" w14:textId="77777777" w:rsidR="005A3360" w:rsidRPr="00176EFB" w:rsidRDefault="005A3360" w:rsidP="005A3360">
      <w:pPr>
        <w:pStyle w:val="NormalWeb"/>
        <w:spacing w:before="0" w:beforeAutospacing="0" w:after="0" w:afterAutospacing="0"/>
        <w:ind w:left="851"/>
        <w:jc w:val="both"/>
        <w:rPr>
          <w:i/>
          <w:iCs/>
          <w:color w:val="000000" w:themeColor="text1"/>
          <w:sz w:val="20"/>
          <w:szCs w:val="20"/>
          <w:lang w:val="es-ES_tradnl"/>
        </w:rPr>
      </w:pPr>
    </w:p>
    <w:p w14:paraId="174B6AD2" w14:textId="77777777" w:rsidR="005A3360" w:rsidRPr="00176EFB" w:rsidRDefault="005A3360" w:rsidP="005A3360">
      <w:pPr>
        <w:pStyle w:val="NormalWeb"/>
        <w:spacing w:before="0" w:beforeAutospacing="0" w:after="0" w:afterAutospacing="0"/>
        <w:ind w:left="851"/>
        <w:jc w:val="both"/>
        <w:rPr>
          <w:i/>
          <w:iCs/>
          <w:color w:val="000000" w:themeColor="text1"/>
          <w:sz w:val="20"/>
          <w:szCs w:val="20"/>
          <w:lang w:val="es-ES_tradnl"/>
        </w:rPr>
      </w:pPr>
      <w:r w:rsidRPr="00176EFB">
        <w:rPr>
          <w:rFonts w:ascii="ArialMT" w:hAnsi="ArialMT"/>
          <w:i/>
          <w:iCs/>
          <w:color w:val="000000" w:themeColor="text1"/>
          <w:sz w:val="20"/>
          <w:szCs w:val="20"/>
          <w:lang w:val="es-ES_tradnl"/>
        </w:rPr>
        <w:t xml:space="preserve">Toda persona tiene derecho al libre acceso a información plural y oportuna, así́ como a buscar, recibir y difundir información e ideas de toda índole por cualquier medio de expresión. </w:t>
      </w:r>
    </w:p>
    <w:p w14:paraId="434DC90A" w14:textId="77777777" w:rsidR="005A3360" w:rsidRPr="00176EFB" w:rsidRDefault="005A3360" w:rsidP="005A3360">
      <w:pPr>
        <w:pStyle w:val="NormalWeb"/>
        <w:spacing w:before="0" w:beforeAutospacing="0" w:after="0" w:afterAutospacing="0"/>
        <w:ind w:left="851"/>
        <w:jc w:val="both"/>
        <w:rPr>
          <w:rFonts w:ascii="ArialMT" w:hAnsi="ArialMT"/>
          <w:i/>
          <w:iCs/>
          <w:color w:val="000000" w:themeColor="text1"/>
          <w:sz w:val="20"/>
          <w:szCs w:val="20"/>
          <w:lang w:val="es-ES_tradnl"/>
        </w:rPr>
      </w:pPr>
    </w:p>
    <w:p w14:paraId="1A265ACE" w14:textId="77777777" w:rsidR="005A3360" w:rsidRPr="00176EFB" w:rsidRDefault="005A3360" w:rsidP="005A3360">
      <w:pPr>
        <w:pStyle w:val="NormalWeb"/>
        <w:spacing w:before="0" w:beforeAutospacing="0" w:after="0" w:afterAutospacing="0"/>
        <w:ind w:left="851"/>
        <w:jc w:val="both"/>
        <w:rPr>
          <w:i/>
          <w:iCs/>
          <w:color w:val="000000" w:themeColor="text1"/>
          <w:sz w:val="20"/>
          <w:szCs w:val="20"/>
          <w:lang w:val="es-ES_tradnl"/>
        </w:rPr>
      </w:pPr>
      <w:r w:rsidRPr="00176EFB">
        <w:rPr>
          <w:rFonts w:ascii="ArialMT" w:hAnsi="ArialMT"/>
          <w:i/>
          <w:iCs/>
          <w:color w:val="000000" w:themeColor="text1"/>
          <w:sz w:val="20"/>
          <w:szCs w:val="20"/>
          <w:lang w:val="es-ES_tradnl"/>
        </w:rPr>
        <w:lastRenderedPageBreak/>
        <w:t xml:space="preserve">Art. 7o.- Es inviolable la libertad de difundir opiniones, información e ideas, a través de cualquier medio. No se puede restringir este derecho por vías o medios indirectos, tales como el abuso de 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 </w:t>
      </w:r>
    </w:p>
    <w:p w14:paraId="4C763FF7" w14:textId="77777777" w:rsidR="005A3360" w:rsidRPr="00176EFB" w:rsidRDefault="005A3360" w:rsidP="005A3360">
      <w:pPr>
        <w:pStyle w:val="NormalWeb"/>
        <w:spacing w:before="0" w:beforeAutospacing="0" w:after="0" w:afterAutospacing="0"/>
        <w:ind w:left="851"/>
        <w:jc w:val="both"/>
        <w:rPr>
          <w:rFonts w:ascii="ArialMT" w:hAnsi="ArialMT"/>
          <w:i/>
          <w:iCs/>
          <w:color w:val="000000" w:themeColor="text1"/>
          <w:sz w:val="20"/>
          <w:szCs w:val="20"/>
          <w:lang w:val="es-ES_tradnl"/>
        </w:rPr>
      </w:pPr>
    </w:p>
    <w:p w14:paraId="6F80CA3C" w14:textId="77777777" w:rsidR="005A3360" w:rsidRPr="00176EFB" w:rsidRDefault="005A3360" w:rsidP="005A3360">
      <w:pPr>
        <w:pStyle w:val="NormalWeb"/>
        <w:spacing w:before="0" w:beforeAutospacing="0" w:after="0" w:afterAutospacing="0"/>
        <w:ind w:left="851"/>
        <w:jc w:val="both"/>
        <w:rPr>
          <w:i/>
          <w:iCs/>
          <w:color w:val="000000" w:themeColor="text1"/>
          <w:sz w:val="20"/>
          <w:szCs w:val="20"/>
          <w:lang w:val="es-ES_tradnl"/>
        </w:rPr>
      </w:pPr>
      <w:r w:rsidRPr="00176EFB">
        <w:rPr>
          <w:rFonts w:ascii="ArialMT" w:hAnsi="ArialMT"/>
          <w:i/>
          <w:iCs/>
          <w:color w:val="000000" w:themeColor="text1"/>
          <w:sz w:val="20"/>
          <w:szCs w:val="20"/>
          <w:lang w:val="es-ES_tradnl"/>
        </w:rPr>
        <w:t xml:space="preserve">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 </w:t>
      </w:r>
    </w:p>
    <w:p w14:paraId="3ADB4207"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0880E57B" w14:textId="77777777" w:rsidR="005A3360" w:rsidRPr="00176EFB" w:rsidRDefault="005A3360" w:rsidP="005A3360">
      <w:pPr>
        <w:pStyle w:val="NormalWeb"/>
        <w:spacing w:before="0" w:beforeAutospacing="0" w:after="0" w:afterAutospacing="0" w:line="360" w:lineRule="auto"/>
        <w:jc w:val="both"/>
        <w:rPr>
          <w:color w:val="000000" w:themeColor="text1"/>
          <w:sz w:val="23"/>
          <w:szCs w:val="23"/>
          <w:lang w:val="es-ES_tradnl"/>
        </w:rPr>
      </w:pPr>
      <w:r w:rsidRPr="00176EFB">
        <w:rPr>
          <w:rFonts w:ascii="ArialMT" w:hAnsi="ArialMT"/>
          <w:color w:val="000000" w:themeColor="text1"/>
          <w:sz w:val="23"/>
          <w:szCs w:val="23"/>
          <w:lang w:val="es-ES_tradnl"/>
        </w:rPr>
        <w:t xml:space="preserve">Por su parte, los artículos 13 de la Convención Americana sobre Derechos Humanos y 19 del Pacto Internacional de Derechos Civiles y Políticos prevén lo siguiente: </w:t>
      </w:r>
    </w:p>
    <w:p w14:paraId="53F0587A" w14:textId="77777777" w:rsidR="005A3360" w:rsidRPr="00176EFB" w:rsidRDefault="005A3360" w:rsidP="005A3360">
      <w:pPr>
        <w:pStyle w:val="NormalWeb"/>
        <w:spacing w:before="0" w:beforeAutospacing="0" w:after="0" w:afterAutospacing="0"/>
        <w:ind w:left="709"/>
        <w:jc w:val="both"/>
        <w:rPr>
          <w:rFonts w:ascii="Arial" w:hAnsi="Arial" w:cs="Arial"/>
          <w:i/>
          <w:iCs/>
          <w:color w:val="000000" w:themeColor="text1"/>
          <w:sz w:val="20"/>
          <w:szCs w:val="20"/>
          <w:lang w:val="es-ES_tradnl"/>
        </w:rPr>
      </w:pPr>
    </w:p>
    <w:p w14:paraId="467F3462"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“Artículo 13. Libertad de Pensamiento y de Expresión </w:t>
      </w:r>
    </w:p>
    <w:p w14:paraId="19097B4E"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1BCC21CD"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1. Toda persona tiene derecho a la libertad de pensamiento y de expresión. Este derecho comprende la libertad de buscar, recibir y difundir informaciones e ideas de toda índole, sin consideración de fronteras ya sea oralmente, por escrito o en forma impresa o artística, o por cualquier otro procedimiento de su elección. </w:t>
      </w:r>
    </w:p>
    <w:p w14:paraId="01396D60"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13259C52"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2. El ejercicio del derecho previsto en el inciso precedente no puede estar sujeto a previa censura sino a responsabilidades ulteriores, las que deben estar expresamente fijadas por la ley y ser necesarias para asegurar: </w:t>
      </w:r>
    </w:p>
    <w:p w14:paraId="24EAC238"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5D29A7CF" w14:textId="77777777" w:rsidR="005A3360" w:rsidRPr="00176EFB" w:rsidRDefault="005A3360" w:rsidP="005A3360">
      <w:pPr>
        <w:pStyle w:val="NormalWeb"/>
        <w:numPr>
          <w:ilvl w:val="0"/>
          <w:numId w:val="7"/>
        </w:numPr>
        <w:spacing w:before="0" w:beforeAutospacing="0" w:after="0" w:afterAutospacing="0"/>
        <w:ind w:left="851" w:firstLine="0"/>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el respeto a los derechos o a la reputación de los demás, o </w:t>
      </w:r>
    </w:p>
    <w:p w14:paraId="2217A102"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7F887BB3" w14:textId="77777777" w:rsidR="005A3360" w:rsidRPr="00176EFB" w:rsidRDefault="005A3360" w:rsidP="005A3360">
      <w:pPr>
        <w:pStyle w:val="NormalWeb"/>
        <w:numPr>
          <w:ilvl w:val="0"/>
          <w:numId w:val="7"/>
        </w:numPr>
        <w:spacing w:before="0" w:beforeAutospacing="0" w:after="0" w:afterAutospacing="0"/>
        <w:ind w:left="851" w:firstLine="0"/>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la protección de la seguridad nacional, el orden público o la salud o la moral públicas. </w:t>
      </w:r>
    </w:p>
    <w:p w14:paraId="31FE8826"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0CB9F8E4"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3. No se puede restringir el derecho de expresión por vías a medios indirectos, tales como el abuso de controles oficiales o particulares de papel para periódicos, de frecuencias radioeléctricas, o de enseres y aparatos usados en la difusión de información o por cualesquiera otros medios encaminados a impedir la comunicación y la circulación de ideas y opiniones. </w:t>
      </w:r>
    </w:p>
    <w:p w14:paraId="558E098F"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45119EC5"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4. Los espectáculos públicos pueden ser sometidos por la ley a censura previa con el exclusivo objeto de regular el acceso a ellos para la protección moral de la infancia y la adolescencia, sin perjuicio de lo establecido en el inciso 2. </w:t>
      </w:r>
    </w:p>
    <w:p w14:paraId="5004D404"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64467F3C"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5. Estará́ prohibida por la ley toda propaganda en favor de la guerra y toda apología del odio nacional, racial o religioso que constituyan incitaciones a la violencia o cualquier otra acción ilegal similar contra cualquier persona o grupo de personas, por ningún motivo, inclusive los de raza, color, religión, idioma u origen nacional. </w:t>
      </w:r>
    </w:p>
    <w:p w14:paraId="7F8BFC35"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38576E2C"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Artículo 19 </w:t>
      </w:r>
    </w:p>
    <w:p w14:paraId="0D2A5DA3"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2D56ECEA"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1. Nadie podrá́ ser molestado a causa de sus opiniones. </w:t>
      </w:r>
    </w:p>
    <w:p w14:paraId="7ACB9769"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6F7C7F24"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2. Toda persona tiene derecho a la libertad de expresión; este derecho comprende la libertad de buscar, recibir y difundir informaciones e ideas de toda índole, sin consideración de fronteras, ya sea oralmente, por escrito o en forma impresa o artística, o por cualquier otro procedimiento de su elección. </w:t>
      </w:r>
    </w:p>
    <w:p w14:paraId="16268CC7"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5FF37C24"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3. El ejercicio del derecho previsto en el párrafo 2 de este artículo entraña deberes y responsabilidades especiales. Por consiguiente, puede estar sujeto a ciertas restricciones que deberán, sin embargo, estar expresamente fijadas por la ley y ser necesaria para: </w:t>
      </w:r>
    </w:p>
    <w:p w14:paraId="1AEE66B8"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46E75B10"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a) Asegurar el respeto a los derechos o a la reputación de los demás; </w:t>
      </w:r>
    </w:p>
    <w:p w14:paraId="349D53D3"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p>
    <w:p w14:paraId="12A5856B" w14:textId="77777777" w:rsidR="005A3360" w:rsidRPr="00176EFB" w:rsidRDefault="005A3360" w:rsidP="005A3360">
      <w:pPr>
        <w:pStyle w:val="NormalWeb"/>
        <w:spacing w:before="0" w:beforeAutospacing="0" w:after="0" w:afterAutospacing="0"/>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b) La protección de la seguridad nacional, el orden público o la salud o la moral públicas.”</w:t>
      </w:r>
    </w:p>
    <w:p w14:paraId="72FC2373"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DE8DADA"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Los numerales transcritos reconocen, en términos amplios, la libertad de expresión, la cual se protege a través de distintas facetas del proceso comunicativo, esto es, desde su formación en cada individuo hasta su difusión y libre intercambio masivo, tanto de manera informal y espontánea como a través de prácticas más formales (como son los medios de comunicación) dando lugar a la sub-especie de este derecho</w:t>
      </w:r>
      <w:r>
        <w:rPr>
          <w:rFonts w:ascii="Arial" w:hAnsi="Arial" w:cs="Arial"/>
          <w:color w:val="000000" w:themeColor="text1"/>
          <w:sz w:val="23"/>
          <w:szCs w:val="23"/>
          <w:lang w:val="es-ES_tradnl"/>
        </w:rPr>
        <w:t>, el</w:t>
      </w:r>
      <w:r w:rsidRPr="00176EFB">
        <w:rPr>
          <w:rFonts w:ascii="Arial" w:hAnsi="Arial" w:cs="Arial"/>
          <w:color w:val="000000" w:themeColor="text1"/>
          <w:sz w:val="23"/>
          <w:szCs w:val="23"/>
          <w:lang w:val="es-ES_tradnl"/>
        </w:rPr>
        <w:t xml:space="preserve"> derecho a </w:t>
      </w:r>
      <w:r w:rsidRPr="00176EFB">
        <w:rPr>
          <w:rFonts w:ascii="Arial" w:hAnsi="Arial" w:cs="Arial"/>
          <w:color w:val="000000" w:themeColor="text1"/>
          <w:sz w:val="23"/>
          <w:szCs w:val="23"/>
          <w:lang w:val="es-ES_tradnl"/>
        </w:rPr>
        <w:lastRenderedPageBreak/>
        <w:t xml:space="preserve">la información de quienes se quieran beneficiar de los productos del ejercicio de dichas libertades. </w:t>
      </w:r>
    </w:p>
    <w:p w14:paraId="7920C292"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8D5520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Así, el artículo 6º constitucional prevé que la manifestación de las ideas no será objeto de ninguna inquisición judicial o administrativa, salvo que se ataque a la moral, la vida privada o los derechos de terceros, se provoque algún delito o se perturbe el orden público. Mientras que, el artículo 7° prohíbe, además de las restricciones directas a la libertad de expresión, las restricciones indirectas, al establecer la inviolabilidad de la libertad de difundir opiniones, información e ideas, a través de cualquier medio. </w:t>
      </w:r>
    </w:p>
    <w:p w14:paraId="2AB89B1B"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0723161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Por su parte, los artículos 13 y 19 de las dos convenciones internacionales mencionadas contemplan una protección en el mismo sentido en cuanto a la libertad de expresión, al señalar que toda persona tiene derecho a la libertad de pensamiento y de expresión, la cual puede ser ejercida por todos los medios y no puede ser objeto de censura. Así también prevén la prohibición de establecer restricciones indirectas al ejercicio del derecho de expresión.</w:t>
      </w:r>
    </w:p>
    <w:p w14:paraId="6812CABD"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33F8ADD2"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ese sentido, de la lectura </w:t>
      </w:r>
      <w:r>
        <w:rPr>
          <w:rFonts w:ascii="Arial" w:hAnsi="Arial" w:cs="Arial"/>
          <w:color w:val="000000" w:themeColor="text1"/>
          <w:sz w:val="23"/>
          <w:szCs w:val="23"/>
          <w:lang w:val="es-ES_tradnl"/>
        </w:rPr>
        <w:t>al</w:t>
      </w:r>
      <w:r w:rsidRPr="00176EFB">
        <w:rPr>
          <w:rFonts w:ascii="Arial" w:hAnsi="Arial" w:cs="Arial"/>
          <w:color w:val="000000" w:themeColor="text1"/>
          <w:sz w:val="23"/>
          <w:szCs w:val="23"/>
          <w:lang w:val="es-ES_tradnl"/>
        </w:rPr>
        <w:t xml:space="preserve"> marco constitucional y convencional </w:t>
      </w:r>
      <w:r>
        <w:rPr>
          <w:rFonts w:ascii="Arial" w:hAnsi="Arial" w:cs="Arial"/>
          <w:color w:val="000000" w:themeColor="text1"/>
          <w:sz w:val="23"/>
          <w:szCs w:val="23"/>
          <w:lang w:val="es-ES_tradnl"/>
        </w:rPr>
        <w:t>m</w:t>
      </w:r>
      <w:r w:rsidRPr="00176EFB">
        <w:rPr>
          <w:rFonts w:ascii="Arial" w:hAnsi="Arial" w:cs="Arial"/>
          <w:color w:val="000000" w:themeColor="text1"/>
          <w:sz w:val="23"/>
          <w:szCs w:val="23"/>
          <w:lang w:val="es-ES_tradnl"/>
        </w:rPr>
        <w:t xml:space="preserve">exicano se advierte que la libertad de expresión tiene una protección robusta no sólo cuando se realiza a través de maneras </w:t>
      </w:r>
      <w:r>
        <w:rPr>
          <w:rFonts w:ascii="Arial" w:hAnsi="Arial" w:cs="Arial"/>
          <w:color w:val="000000" w:themeColor="text1"/>
          <w:sz w:val="23"/>
          <w:szCs w:val="23"/>
          <w:lang w:val="es-ES_tradnl"/>
        </w:rPr>
        <w:t xml:space="preserve">formales, sino también cuando se difunde a través de prácticas informales, tales como las redes sociales. </w:t>
      </w:r>
      <w:r w:rsidRPr="00176EFB">
        <w:rPr>
          <w:rFonts w:ascii="Arial" w:hAnsi="Arial" w:cs="Arial"/>
          <w:color w:val="000000" w:themeColor="text1"/>
          <w:sz w:val="23"/>
          <w:szCs w:val="23"/>
          <w:lang w:val="es-ES_tradnl"/>
        </w:rPr>
        <w:t>Asimismo, este derecho</w:t>
      </w:r>
      <w:r>
        <w:rPr>
          <w:rFonts w:ascii="Arial" w:hAnsi="Arial" w:cs="Arial"/>
          <w:color w:val="000000" w:themeColor="text1"/>
          <w:sz w:val="23"/>
          <w:szCs w:val="23"/>
          <w:lang w:val="es-ES_tradnl"/>
        </w:rPr>
        <w:t xml:space="preserve"> en su vertiente colectiva</w:t>
      </w:r>
      <w:r w:rsidRPr="00176EFB">
        <w:rPr>
          <w:rFonts w:ascii="Arial" w:hAnsi="Arial" w:cs="Arial"/>
          <w:color w:val="000000" w:themeColor="text1"/>
          <w:sz w:val="23"/>
          <w:szCs w:val="23"/>
          <w:lang w:val="es-ES_tradnl"/>
        </w:rPr>
        <w:t xml:space="preserve"> comprende la libertad de buscar, recibir y difundir informaciones e ideas de toda índole, ya sea oralmente, por escrito o en forma impresa o artística, o por cualquier otro procedimiento de su elección.</w:t>
      </w:r>
    </w:p>
    <w:p w14:paraId="6631201D"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05A9D5AD"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Ahora bien, la Suprema Corte ha precisado que la libertad de expresión se relaciona con dos finalidades: por un lado, en su vertiente social o política, al constituir una pieza central para el funcionamiento adecuado de la democracia representativa y, por otro, en su dimensión individual, al asegurar a las personas espacios esenciales para desplegar su autonomía individual</w:t>
      </w:r>
      <w:r w:rsidRPr="00176EFB">
        <w:rPr>
          <w:rStyle w:val="Refdenotaalpie"/>
          <w:rFonts w:ascii="Arial" w:hAnsi="Arial" w:cs="Arial"/>
          <w:sz w:val="23"/>
          <w:szCs w:val="23"/>
          <w:lang w:val="es-ES_tradnl"/>
        </w:rPr>
        <w:footnoteReference w:id="12"/>
      </w:r>
      <w:r w:rsidRPr="00176EFB">
        <w:rPr>
          <w:rFonts w:ascii="Arial" w:hAnsi="Arial" w:cs="Arial"/>
          <w:color w:val="000000" w:themeColor="text1"/>
          <w:sz w:val="23"/>
          <w:szCs w:val="23"/>
          <w:lang w:val="es-ES_tradnl"/>
        </w:rPr>
        <w:t>.</w:t>
      </w:r>
    </w:p>
    <w:p w14:paraId="5F76F8DB"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235CD6F"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ese sentido, el Máximo Tribunal del </w:t>
      </w:r>
      <w:r w:rsidR="00A343B2">
        <w:rPr>
          <w:rFonts w:ascii="Arial" w:hAnsi="Arial" w:cs="Arial"/>
          <w:color w:val="000000" w:themeColor="text1"/>
          <w:sz w:val="23"/>
          <w:szCs w:val="23"/>
          <w:lang w:val="es-ES_tradnl"/>
        </w:rPr>
        <w:t>p</w:t>
      </w:r>
      <w:r w:rsidRPr="00176EFB">
        <w:rPr>
          <w:rFonts w:ascii="Arial" w:hAnsi="Arial" w:cs="Arial"/>
          <w:color w:val="000000" w:themeColor="text1"/>
          <w:sz w:val="23"/>
          <w:szCs w:val="23"/>
          <w:lang w:val="es-ES_tradnl"/>
        </w:rPr>
        <w:t xml:space="preserve">aís ha reconocido que el discurso político o todo discurso que sea de interés para la deliberación pública presenta un mayor valor constitucional, no porque sea superior a otro tipo de discurso, sino porque la Constitución busca trazar los fundamentos de un gobierno democrático basado en la deliberación racional de sus ciudadanos y, por tanto, debe garantizar de una manera reforzada la apertura de los canales de discusión y reflexión de los cuales se nutre el sistema. </w:t>
      </w:r>
    </w:p>
    <w:p w14:paraId="1517206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3342B34F"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específico, la Primera Sala de la Suprema Corte de Justicia de la Nación, al resolver Amparo en Revisión 141/2017, precisó que </w:t>
      </w:r>
      <w:r w:rsidRPr="00176EFB">
        <w:rPr>
          <w:rFonts w:ascii="Arial" w:hAnsi="Arial" w:cs="Arial"/>
          <w:i/>
          <w:iCs/>
          <w:color w:val="000000" w:themeColor="text1"/>
          <w:sz w:val="23"/>
          <w:szCs w:val="23"/>
          <w:lang w:val="es-ES_tradnl"/>
        </w:rPr>
        <w:t xml:space="preserve">“el discurso político se encuentra protegido </w:t>
      </w:r>
      <w:r w:rsidRPr="00176EFB">
        <w:rPr>
          <w:rFonts w:ascii="Arial" w:hAnsi="Arial" w:cs="Arial"/>
          <w:i/>
          <w:iCs/>
          <w:color w:val="000000" w:themeColor="text1"/>
          <w:sz w:val="23"/>
          <w:szCs w:val="23"/>
          <w:lang w:val="es-ES_tradnl"/>
        </w:rPr>
        <w:lastRenderedPageBreak/>
        <w:t>de manera reforzada en nuestro modelo constitucional por su valor instrumental a las funciones de crítica y cuestionamiento a las acciones del Gobierno en turno, quien, sin embargo, podría estar tentado a censurar, o bien, a través de medios indirectos imponer una ortodoxia oficial, o generar obstáculos para que las personas se auto- censuren en los temas de interés público en detrimento de la deliberación pública. De ahí́, la importancia constitucional de la prohibición que tienen los órganos del Estado de establecer restricciones indirectas a la difusión masiva de ideas, opiniones e información.”</w:t>
      </w:r>
      <w:r w:rsidRPr="00176EFB">
        <w:rPr>
          <w:rFonts w:ascii="Arial" w:hAnsi="Arial" w:cs="Arial"/>
          <w:color w:val="000000" w:themeColor="text1"/>
          <w:sz w:val="23"/>
          <w:szCs w:val="23"/>
          <w:lang w:val="es-ES_tradnl"/>
        </w:rPr>
        <w:t xml:space="preserve"> </w:t>
      </w:r>
    </w:p>
    <w:p w14:paraId="20E5B7C4"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7C79A6B"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Lo anterior con apoyo en la tesis emitida por la Primera Sala del Máximo de rubro y texto siguientes: </w:t>
      </w:r>
    </w:p>
    <w:p w14:paraId="2F7BC7E6" w14:textId="77777777" w:rsidR="005A3360" w:rsidRPr="00176EFB" w:rsidRDefault="005A3360" w:rsidP="005A3360">
      <w:pPr>
        <w:snapToGrid w:val="0"/>
        <w:spacing w:line="360" w:lineRule="auto"/>
        <w:ind w:left="851"/>
        <w:jc w:val="both"/>
        <w:rPr>
          <w:rFonts w:ascii="Arial" w:hAnsi="Arial" w:cs="Arial"/>
          <w:color w:val="000000" w:themeColor="text1"/>
          <w:sz w:val="23"/>
          <w:szCs w:val="23"/>
          <w:lang w:val="es-ES_tradnl"/>
        </w:rPr>
      </w:pPr>
    </w:p>
    <w:p w14:paraId="3AB091E8" w14:textId="77777777" w:rsidR="005A3360" w:rsidRPr="00176EFB" w:rsidRDefault="005A3360" w:rsidP="005A3360">
      <w:pPr>
        <w:snapToGrid w:val="0"/>
        <w:ind w:left="851"/>
        <w:jc w:val="both"/>
        <w:rPr>
          <w:rFonts w:ascii="Arial" w:hAnsi="Arial" w:cs="Arial"/>
          <w:i/>
          <w:iCs/>
          <w:color w:val="000000" w:themeColor="text1"/>
          <w:sz w:val="20"/>
          <w:szCs w:val="20"/>
          <w:lang w:val="es-ES_tradnl"/>
        </w:rPr>
      </w:pPr>
      <w:r w:rsidRPr="00176EFB">
        <w:rPr>
          <w:rFonts w:ascii="Arial" w:hAnsi="Arial" w:cs="Arial"/>
          <w:b/>
          <w:bCs/>
          <w:i/>
          <w:iCs/>
          <w:color w:val="000000" w:themeColor="text1"/>
          <w:sz w:val="20"/>
          <w:szCs w:val="20"/>
          <w:lang w:val="es-ES_tradnl"/>
        </w:rPr>
        <w:t>“LIBERTAD DE EXPRESIÓN Y DERECHO A LA INFORMACIÓN. SU PROTECCIÓN ES ESPECIALMENTE INTENSA EN MATERIA POLÍTICA Y ASUNTOS DE INTERÉS PÚBLICO.</w:t>
      </w:r>
      <w:r w:rsidRPr="00176EFB">
        <w:rPr>
          <w:rFonts w:ascii="Arial" w:hAnsi="Arial" w:cs="Arial"/>
          <w:i/>
          <w:iCs/>
          <w:color w:val="000000" w:themeColor="text1"/>
          <w:sz w:val="20"/>
          <w:szCs w:val="20"/>
          <w:lang w:val="es-ES_tradnl"/>
        </w:rPr>
        <w:t xml:space="preserve"> El discurso político está más directamente relacionado que otros con la dimensión social y con las funciones institucionales de las libertades de expresión e información. Por tanto, proteger su libre difusión resulta especialmente relevante para que estas libertades desempeñen cabalmente sus funciones estratégicas de cara a la formación de la opinión pública, dentro del esquema estructural propio de la democracia representativa. Una opinión pública bien informada es un instrumento imprescindible para conocer y juzgar las ideas y acciones de los dirigentes políticos; el control ciudadano sobre las personas que ocupan o han ocupado en el pasado cargos públicos (servidores públicos, cargos electos, miembros de partidos políticos, diplomáticos, particulares que desempeñan funciones públicas o de interés público, etcétera) fomenta la transparencia de las actividades estatales y promueve la responsabilidad de todos los involucrados en la gestión de los asuntos públicos, lo cual justifica que exista un margen especialmente amplio de protección para la difusión de información y opiniones en el debate político o sobre asuntos de interés público. Como subraya el Informe de la Relatoría Especial para la Libertad de Expresión de la Organización de Estados Americanos del año 2008, las personas con responsabilidades públicas tienen un umbral distinto de protección, que les expone en mayor grado al escrutinio y a la crítica del público, lo cual se justifica por el carácter de interés público de las actividades que realizan, porque se han expuesto voluntariamente a un escrutinio colectivo más exigente y porque su posición les da una gran capacidad de reaccionar a la información y las opiniones que se vierten sobre los mismos (Informe 2008, Capítulo III, párr. 39).</w:t>
      </w:r>
      <w:r w:rsidRPr="00176EFB">
        <w:rPr>
          <w:rStyle w:val="Refdenotaalpie"/>
          <w:rFonts w:ascii="Arial" w:hAnsi="Arial" w:cs="Arial"/>
          <w:i/>
          <w:iCs/>
          <w:sz w:val="20"/>
          <w:szCs w:val="20"/>
          <w:lang w:val="es-ES_tradnl"/>
        </w:rPr>
        <w:footnoteReference w:id="13"/>
      </w:r>
      <w:r w:rsidRPr="00176EFB">
        <w:rPr>
          <w:rFonts w:ascii="Arial" w:hAnsi="Arial" w:cs="Arial"/>
          <w:i/>
          <w:iCs/>
          <w:color w:val="000000" w:themeColor="text1"/>
          <w:sz w:val="20"/>
          <w:szCs w:val="20"/>
          <w:lang w:val="es-ES_tradnl"/>
        </w:rPr>
        <w:t>”</w:t>
      </w:r>
    </w:p>
    <w:p w14:paraId="22DA327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7CF007C"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Los criterios del Máximo Tribunal del País señalan que se debe aplicar un escrutinio estricto cuando se impugne una restricción legal que incida en las posibilidades de manifestación de una persona en un discurso de alto valor constitucional</w:t>
      </w:r>
      <w:r>
        <w:rPr>
          <w:rFonts w:ascii="Arial" w:hAnsi="Arial" w:cs="Arial"/>
          <w:color w:val="000000" w:themeColor="text1"/>
          <w:sz w:val="23"/>
          <w:szCs w:val="23"/>
          <w:lang w:val="es-ES_tradnl"/>
        </w:rPr>
        <w:t xml:space="preserve"> —c</w:t>
      </w:r>
      <w:r w:rsidRPr="00176EFB">
        <w:rPr>
          <w:rFonts w:ascii="Arial" w:hAnsi="Arial" w:cs="Arial"/>
          <w:color w:val="000000" w:themeColor="text1"/>
          <w:sz w:val="23"/>
          <w:szCs w:val="23"/>
          <w:lang w:val="es-ES_tradnl"/>
        </w:rPr>
        <w:t>omo es el político</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 xml:space="preserve">, por lo cual dichas medidas sólo pueden declararse válidas si persiguen una finalidad constitucional imperiosa, o que en ellas se observe una fuerte relación medio a fin y se demuestre que no exista otra medida menos gravosa que sea igualmente eficaz. Esto, toda vez que, las medidas que buscan silenciar una opinión específica son las más invasivas y sospechosas de inconstitucionalidad al basarse en la presunción de que el Estado pretende imponer una ortodoxia oficial, tan riesgosa para una deliberación pública robusta y desinhibida. Sirve de apoyo a lo anterior la tesis de rubro: </w:t>
      </w:r>
      <w:r w:rsidRPr="00176EFB">
        <w:rPr>
          <w:rFonts w:ascii="Arial" w:hAnsi="Arial" w:cs="Arial"/>
          <w:i/>
          <w:iCs/>
          <w:color w:val="000000" w:themeColor="text1"/>
          <w:sz w:val="23"/>
          <w:szCs w:val="23"/>
          <w:lang w:val="es-ES_tradnl"/>
        </w:rPr>
        <w:t>“LIBERTAD DE EXPRESIÓN. LOS MENSAJES PUBLICITARIOS TIENEN UNA PROTECCIÓN ATENUADA EN EL EJERCICIO DE ESTE DERECHO FUNDAMENTAL.</w:t>
      </w:r>
      <w:r w:rsidRPr="00176EFB">
        <w:rPr>
          <w:rStyle w:val="Refdenotaalpie"/>
          <w:rFonts w:ascii="Arial" w:hAnsi="Arial" w:cs="Arial"/>
          <w:i/>
          <w:iCs/>
          <w:sz w:val="23"/>
          <w:szCs w:val="23"/>
          <w:lang w:val="es-ES_tradnl"/>
        </w:rPr>
        <w:footnoteReference w:id="14"/>
      </w:r>
      <w:r w:rsidRPr="00176EFB">
        <w:rPr>
          <w:rFonts w:ascii="Arial" w:hAnsi="Arial" w:cs="Arial"/>
          <w:i/>
          <w:iCs/>
          <w:color w:val="000000" w:themeColor="text1"/>
          <w:sz w:val="23"/>
          <w:szCs w:val="23"/>
          <w:lang w:val="es-ES_tradnl"/>
        </w:rPr>
        <w:t>”</w:t>
      </w:r>
    </w:p>
    <w:p w14:paraId="4B52552F"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309AD87F"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lastRenderedPageBreak/>
        <w:t xml:space="preserve">Ahora bien, como se precisó en párrafos precedentes, el hecho de que la libertad de expresión constituya la libertad de difundir opiniones, información e ideas a través de cualquier medio, conlleva dos prohibiciones para el Estado. La primera, la de establecer restricciones directas, salvo que exista un ataque a la moral, la vida privada, los derechos de terceros, la comisión de algún delito, o la perturbación del orden público. La segunda, la prevista en el artículo 7º Constitucional, que refiere a la prohibición de restringir el derecho por vías </w:t>
      </w:r>
      <w:r>
        <w:rPr>
          <w:rFonts w:ascii="Arial" w:hAnsi="Arial" w:cs="Arial"/>
          <w:color w:val="000000" w:themeColor="text1"/>
          <w:sz w:val="23"/>
          <w:szCs w:val="23"/>
          <w:lang w:val="es-ES_tradnl"/>
        </w:rPr>
        <w:t xml:space="preserve">o </w:t>
      </w:r>
      <w:r w:rsidRPr="00176EFB">
        <w:rPr>
          <w:rFonts w:ascii="Arial" w:hAnsi="Arial" w:cs="Arial"/>
          <w:color w:val="000000" w:themeColor="text1"/>
          <w:sz w:val="23"/>
          <w:szCs w:val="23"/>
          <w:lang w:val="es-ES_tradnl"/>
        </w:rPr>
        <w:t>medios indirectos, como puede ser el abuso de 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w:t>
      </w:r>
    </w:p>
    <w:p w14:paraId="3F70539B"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5344487C"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Estas restricciones indirectas suceden normalmente al amparo de la legalidad, pues la actuación realizada se encuentra dentro de los parámetros del marco normativo, pero al analizar el hecho detenidamente se advierte que su fin no es legítimo, pues en el fondo se busca restringir la libertad de expresión. </w:t>
      </w:r>
    </w:p>
    <w:p w14:paraId="7D9D9B74"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261AC40"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el marco del Sistema Interamericano, el artículo 13.3 de la Convención Americana, transcrito en párrafos precedentes, prohíbe que las restricciones a la libertad de expresión se efectúen por vías o medios indirectos que busquen afectar o restringir la comunicación. La Relatoría Especial para la Libertad de Expresión en su Informe Anual 2004 precisó que la diferencia entre las medidas directas y las medidas indirectas era que estas últimas no habían sido diseñadas para restringir la libertad de expresión, pero </w:t>
      </w:r>
      <w:r w:rsidRPr="00176EFB">
        <w:rPr>
          <w:rFonts w:ascii="Arial" w:hAnsi="Arial" w:cs="Arial"/>
          <w:i/>
          <w:iCs/>
          <w:color w:val="000000" w:themeColor="text1"/>
          <w:sz w:val="23"/>
          <w:szCs w:val="23"/>
          <w:lang w:val="es-ES_tradnl"/>
        </w:rPr>
        <w:t>“sus efectos generan un impacto adverso en la libre circulación de ideas que con frecuencia es poco investigado y, por ende, más difícil de descubrir.”</w:t>
      </w:r>
      <w:r w:rsidRPr="00176EFB">
        <w:rPr>
          <w:rStyle w:val="Refdenotaalpie"/>
          <w:rFonts w:ascii="Arial" w:hAnsi="Arial" w:cs="Arial"/>
          <w:i/>
          <w:iCs/>
          <w:sz w:val="23"/>
          <w:szCs w:val="23"/>
          <w:lang w:val="es-ES_tradnl"/>
        </w:rPr>
        <w:footnoteReference w:id="15"/>
      </w:r>
      <w:r w:rsidRPr="00176EFB">
        <w:rPr>
          <w:rFonts w:ascii="Arial" w:hAnsi="Arial" w:cs="Arial"/>
          <w:color w:val="000000" w:themeColor="text1"/>
          <w:sz w:val="23"/>
          <w:szCs w:val="23"/>
          <w:lang w:val="es-ES_tradnl"/>
        </w:rPr>
        <w:t xml:space="preserve"> </w:t>
      </w:r>
    </w:p>
    <w:p w14:paraId="1819D783"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326D824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Al respecto, la Primera Sala del Máximo Tribunal del País, al resolver el mencionado Amparo en Revisión 141/2017 reconoció que las restricciones directas a la libertad de expresión buscan evitar la censura oficial; mientras que las indirectas buscan evitar la auto-censura de las personas, y se prohíben para evitar que el Estado inhiba, desincentive u obstaculice la difusión de ideas, opiniones e información de los medios informativos. </w:t>
      </w:r>
    </w:p>
    <w:p w14:paraId="2E2B8E6C"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58039AA7"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Partiendo de dicha distinción, en el asunto citado, la Primera Sala reconoció la necesidad de adoptar una </w:t>
      </w:r>
      <w:r w:rsidRPr="00176EFB">
        <w:rPr>
          <w:rFonts w:ascii="Arial" w:hAnsi="Arial" w:cs="Arial"/>
          <w:i/>
          <w:iCs/>
          <w:color w:val="000000" w:themeColor="text1"/>
          <w:sz w:val="23"/>
          <w:szCs w:val="23"/>
          <w:lang w:val="es-ES_tradnl"/>
        </w:rPr>
        <w:t xml:space="preserve">“interpretación funcional de la libertad de expresión, según la cual dicha libertad debe servir para tutelar la integridad de un proceso comunicativo complejo cuya culminación idealmente debe ser un debate robusto, desinhibido y abierto de los ciudadanos para auto-gobernarse de una manera reflexiva y racional, por lo que los jueces constitucionales no sólo deben declarar la invalidez de las restricciones directas que impiden la generación y movimiento de las ideas, </w:t>
      </w:r>
      <w:r w:rsidRPr="00176EFB">
        <w:rPr>
          <w:rFonts w:ascii="Arial" w:hAnsi="Arial" w:cs="Arial"/>
          <w:i/>
          <w:iCs/>
          <w:color w:val="000000" w:themeColor="text1"/>
          <w:sz w:val="23"/>
          <w:szCs w:val="23"/>
          <w:u w:val="single"/>
          <w:lang w:val="es-ES_tradnl"/>
        </w:rPr>
        <w:t>sino también aquellas indirectas que impidan, obstaculicen o inhiban la culminación del todo el proceso.</w:t>
      </w:r>
      <w:r w:rsidRPr="00176EFB">
        <w:rPr>
          <w:rFonts w:ascii="Arial" w:hAnsi="Arial" w:cs="Arial"/>
          <w:i/>
          <w:iCs/>
          <w:color w:val="000000" w:themeColor="text1"/>
          <w:sz w:val="23"/>
          <w:szCs w:val="23"/>
          <w:lang w:val="es-ES_tradnl"/>
        </w:rPr>
        <w:t>”</w:t>
      </w:r>
    </w:p>
    <w:p w14:paraId="1D50D535" w14:textId="77777777" w:rsidR="005A3360" w:rsidRPr="00176EFB" w:rsidRDefault="005A3360" w:rsidP="005A3360">
      <w:pPr>
        <w:snapToGrid w:val="0"/>
        <w:spacing w:line="360" w:lineRule="auto"/>
        <w:jc w:val="both"/>
        <w:rPr>
          <w:rFonts w:ascii="Arial" w:hAnsi="Arial" w:cs="Arial"/>
          <w:i/>
          <w:iCs/>
          <w:color w:val="000000" w:themeColor="text1"/>
          <w:sz w:val="23"/>
          <w:szCs w:val="23"/>
          <w:lang w:val="es-ES_tradnl"/>
        </w:rPr>
      </w:pPr>
    </w:p>
    <w:p w14:paraId="4110123E" w14:textId="77777777" w:rsidR="005A3360" w:rsidRPr="00176EFB" w:rsidRDefault="005A3360" w:rsidP="005A3360">
      <w:pPr>
        <w:snapToGrid w:val="0"/>
        <w:spacing w:line="360" w:lineRule="auto"/>
        <w:jc w:val="both"/>
        <w:rPr>
          <w:rFonts w:ascii="Arial" w:hAnsi="Arial" w:cs="Arial"/>
          <w:color w:val="000000" w:themeColor="text1"/>
          <w:sz w:val="23"/>
          <w:szCs w:val="23"/>
          <w:u w:val="single"/>
          <w:lang w:val="es-ES_tradnl"/>
        </w:rPr>
      </w:pPr>
      <w:r w:rsidRPr="00176EFB">
        <w:rPr>
          <w:rFonts w:ascii="Arial" w:hAnsi="Arial" w:cs="Arial"/>
          <w:color w:val="000000" w:themeColor="text1"/>
          <w:sz w:val="23"/>
          <w:szCs w:val="23"/>
          <w:lang w:val="es-ES_tradnl"/>
        </w:rPr>
        <w:t>La exigencia constitucional de interpretar funcionalmente a la libertad de expresión busca vincular en todo momento a este parámetro de control con el propósito de la dimensión colectiva de la misma, la cual se refiere a la creación y mantenimiento de un espacio público de deliberación sobre temas de interés público, lo que supone la existencia de un intercambio o discusión robusta, desinhibida y abierta de todos los ciudadanos como condición para el auto-gobierno democrático.</w:t>
      </w:r>
      <w:r w:rsidRPr="00176EFB">
        <w:rPr>
          <w:rFonts w:ascii="Arial" w:hAnsi="Arial" w:cs="Arial"/>
          <w:color w:val="000000" w:themeColor="text1"/>
          <w:sz w:val="23"/>
          <w:szCs w:val="23"/>
          <w:u w:val="single"/>
          <w:lang w:val="es-ES_tradnl"/>
        </w:rPr>
        <w:t xml:space="preserve"> </w:t>
      </w:r>
    </w:p>
    <w:p w14:paraId="2098B303"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1D182F71" w14:textId="77777777" w:rsidR="005A3360" w:rsidRPr="00176EFB" w:rsidRDefault="005A3360" w:rsidP="005A3360">
      <w:pPr>
        <w:snapToGrid w:val="0"/>
        <w:spacing w:line="360" w:lineRule="auto"/>
        <w:jc w:val="both"/>
        <w:rPr>
          <w:rFonts w:ascii="Arial" w:hAnsi="Arial" w:cs="Arial"/>
          <w:i/>
          <w:iCs/>
          <w:color w:val="000000" w:themeColor="text1"/>
          <w:sz w:val="23"/>
          <w:szCs w:val="23"/>
          <w:u w:val="thick"/>
          <w:lang w:val="es-ES_tradnl"/>
        </w:rPr>
      </w:pPr>
      <w:r w:rsidRPr="00176EFB">
        <w:rPr>
          <w:rFonts w:ascii="Arial" w:hAnsi="Arial" w:cs="Arial"/>
          <w:color w:val="000000" w:themeColor="text1"/>
          <w:sz w:val="23"/>
          <w:szCs w:val="23"/>
          <w:lang w:val="es-ES_tradnl"/>
        </w:rPr>
        <w:t xml:space="preserve">Así, en el mencionado amparo en revisión, identificado anteriormente, la Primera Sala ya estableció que, </w:t>
      </w:r>
      <w:r w:rsidRPr="00176EFB">
        <w:rPr>
          <w:rFonts w:ascii="Arial" w:hAnsi="Arial" w:cs="Arial"/>
          <w:i/>
          <w:iCs/>
          <w:color w:val="000000" w:themeColor="text1"/>
          <w:sz w:val="23"/>
          <w:szCs w:val="23"/>
          <w:u w:val="thick"/>
          <w:lang w:val="es-ES_tradnl"/>
        </w:rPr>
        <w:t xml:space="preserve">“si los jueces constitucionales deben interpretar funcionalmente los alcances de la prohibición constitucional del Estado para imponer restricciones indirectas a la libertad de expresión deben hacerlo teniendo en cuenta que el propósito del parámetro de control es la consolidación de una deliberación pública abierta, desinhibida y robusta entre todos los ciudadanos, tomando en cuenta que en una sociedad como la nuestra los medios de comunicación son sujetos de protección reforzada, pues a través de ellos se logra la difusión masiva de ideas, información y opiniones.” </w:t>
      </w:r>
    </w:p>
    <w:p w14:paraId="43E0C21D" w14:textId="77777777" w:rsidR="005A3360" w:rsidRPr="00176EFB" w:rsidRDefault="005A3360" w:rsidP="005A3360">
      <w:pPr>
        <w:snapToGrid w:val="0"/>
        <w:spacing w:line="360" w:lineRule="auto"/>
        <w:jc w:val="both"/>
        <w:rPr>
          <w:rFonts w:ascii="Arial" w:hAnsi="Arial" w:cs="Arial"/>
          <w:color w:val="000000" w:themeColor="text1"/>
          <w:sz w:val="23"/>
          <w:szCs w:val="23"/>
          <w:u w:val="thick"/>
          <w:lang w:val="es-ES_tradnl"/>
        </w:rPr>
      </w:pPr>
    </w:p>
    <w:p w14:paraId="2083B7FE"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Retomando la obligación del estado respecto a la libertad de expresión, la Suprema Corte ha indicado que </w:t>
      </w:r>
      <w:r w:rsidRPr="00176EFB">
        <w:rPr>
          <w:rFonts w:ascii="Arial" w:hAnsi="Arial" w:cs="Arial"/>
          <w:b/>
          <w:bCs/>
          <w:color w:val="000000" w:themeColor="text1"/>
          <w:sz w:val="23"/>
          <w:szCs w:val="23"/>
          <w:lang w:val="es-ES_tradnl"/>
        </w:rPr>
        <w:t>tiene responsabilidades explícitas no sólo para evitar interferir o frustrar la deliberación pública robusta, desinhibida y abierta, sino también de propiciar y cuidar que se den las condiciones ideales de dicha deliberación</w:t>
      </w:r>
      <w:r w:rsidRPr="00176EFB">
        <w:rPr>
          <w:rFonts w:ascii="Arial" w:hAnsi="Arial" w:cs="Arial"/>
          <w:color w:val="000000" w:themeColor="text1"/>
          <w:sz w:val="23"/>
          <w:szCs w:val="23"/>
          <w:lang w:val="es-ES_tradnl"/>
        </w:rPr>
        <w:t xml:space="preserve">. </w:t>
      </w:r>
      <w:r w:rsidRPr="00176EFB">
        <w:rPr>
          <w:rFonts w:ascii="Arial" w:hAnsi="Arial" w:cs="Arial"/>
          <w:i/>
          <w:iCs/>
          <w:color w:val="000000" w:themeColor="text1"/>
          <w:sz w:val="23"/>
          <w:szCs w:val="23"/>
          <w:lang w:val="es-ES_tradnl"/>
        </w:rPr>
        <w:t>“Sobre esta premisa, en la jurisprudencia de la Suprema Corte se ha negado que el Estado, como entidad artificial creada por el derecho, sea titular de la libertad de expresión, y que, por tanto, no cabe hablar de un choque entre derechos cuando la actividad comunicativa del Estado colisione o entre en tensión con la de los particulares. Frente a la libertad de expresión, el Estado no puede oponer pretensiones preferenciales, pues su responsabilidad siempre es de garante, pues en relación a ella en términos del tercer párrafo del artículo 1° constitucional, tiene las obligaciones de promoción, respeto, protección y garantías, así́ como la de prevención, investigación, sanción y reparación.</w:t>
      </w:r>
      <w:r w:rsidRPr="00176EFB">
        <w:rPr>
          <w:rStyle w:val="Refdenotaalpie"/>
          <w:rFonts w:ascii="Arial" w:hAnsi="Arial" w:cs="Arial"/>
          <w:i/>
          <w:iCs/>
          <w:sz w:val="23"/>
          <w:szCs w:val="23"/>
          <w:lang w:val="es-ES_tradnl"/>
        </w:rPr>
        <w:footnoteReference w:id="16"/>
      </w:r>
      <w:r w:rsidRPr="00176EFB">
        <w:rPr>
          <w:rFonts w:ascii="Arial" w:hAnsi="Arial" w:cs="Arial"/>
          <w:i/>
          <w:iCs/>
          <w:color w:val="000000" w:themeColor="text1"/>
          <w:sz w:val="23"/>
          <w:szCs w:val="23"/>
          <w:lang w:val="es-ES_tradnl"/>
        </w:rPr>
        <w:t>”</w:t>
      </w:r>
      <w:r w:rsidRPr="00176EFB">
        <w:rPr>
          <w:rFonts w:ascii="Arial" w:hAnsi="Arial" w:cs="Arial"/>
          <w:color w:val="000000" w:themeColor="text1"/>
          <w:sz w:val="23"/>
          <w:szCs w:val="23"/>
          <w:lang w:val="es-ES_tradnl"/>
        </w:rPr>
        <w:t xml:space="preserve"> </w:t>
      </w:r>
    </w:p>
    <w:p w14:paraId="78363C80"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53BBE14D"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Ahora bien, podríamos precisar que, </w:t>
      </w:r>
      <w:r w:rsidRPr="00C82172">
        <w:rPr>
          <w:rFonts w:ascii="Arial" w:hAnsi="Arial" w:cs="Arial"/>
          <w:b/>
          <w:bCs/>
          <w:color w:val="000000" w:themeColor="text1"/>
          <w:sz w:val="23"/>
          <w:szCs w:val="23"/>
          <w:lang w:val="es-ES_tradnl"/>
        </w:rPr>
        <w:t>el efecto inhibidor es la supresión de la libertad de expresión y las formas legítimas de disidencia entre la ciudadanía por temor a las repercusiones. Deriva del establecimiento de medidas indirectas que generan auto-censura en las personas</w:t>
      </w:r>
      <w:r>
        <w:rPr>
          <w:rFonts w:ascii="Arial" w:hAnsi="Arial" w:cs="Arial"/>
          <w:color w:val="000000" w:themeColor="text1"/>
          <w:sz w:val="23"/>
          <w:szCs w:val="23"/>
          <w:lang w:val="es-ES_tradnl"/>
        </w:rPr>
        <w:t xml:space="preserve">. En esa línea de ideas, se puede señalar que, el efecto inhibidor, generalmente es dispersado por </w:t>
      </w:r>
      <w:r w:rsidRPr="00176EFB">
        <w:rPr>
          <w:rFonts w:ascii="Arial" w:hAnsi="Arial" w:cs="Arial"/>
          <w:color w:val="000000" w:themeColor="text1"/>
          <w:sz w:val="23"/>
          <w:szCs w:val="23"/>
          <w:lang w:val="es-ES_tradnl"/>
        </w:rPr>
        <w:t>las autoridades públicas, directamente o a través de representantes, con el objetivo de crear un clima de autocensura independientemente de si la conducta contemplada está protegida por la legislación.</w:t>
      </w:r>
    </w:p>
    <w:p w14:paraId="69BF28E7" w14:textId="77777777" w:rsidR="005A3360" w:rsidRDefault="005A3360" w:rsidP="005A3360">
      <w:pPr>
        <w:snapToGrid w:val="0"/>
        <w:spacing w:line="360" w:lineRule="auto"/>
        <w:jc w:val="both"/>
        <w:rPr>
          <w:rFonts w:ascii="Arial" w:hAnsi="Arial" w:cs="Arial"/>
          <w:color w:val="000000" w:themeColor="text1"/>
          <w:sz w:val="23"/>
          <w:szCs w:val="23"/>
          <w:lang w:val="es-ES_tradnl"/>
        </w:rPr>
      </w:pPr>
    </w:p>
    <w:p w14:paraId="65910F44"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A partir d</w:t>
      </w:r>
      <w:r w:rsidRPr="00176EFB">
        <w:rPr>
          <w:rFonts w:ascii="Arial" w:hAnsi="Arial" w:cs="Arial"/>
          <w:color w:val="000000" w:themeColor="text1"/>
          <w:sz w:val="23"/>
          <w:szCs w:val="23"/>
          <w:lang w:val="es-ES_tradnl"/>
        </w:rPr>
        <w:t xml:space="preserve">el parámetro Constitucional </w:t>
      </w:r>
      <w:r>
        <w:rPr>
          <w:rFonts w:ascii="Arial" w:hAnsi="Arial" w:cs="Arial"/>
          <w:color w:val="000000" w:themeColor="text1"/>
          <w:sz w:val="23"/>
          <w:szCs w:val="23"/>
          <w:lang w:val="es-ES_tradnl"/>
        </w:rPr>
        <w:t xml:space="preserve">y convencional precisado, en el caso </w:t>
      </w:r>
      <w:r w:rsidRPr="00176EFB">
        <w:rPr>
          <w:rFonts w:ascii="Arial" w:hAnsi="Arial" w:cs="Arial"/>
          <w:color w:val="000000" w:themeColor="text1"/>
          <w:sz w:val="23"/>
          <w:szCs w:val="23"/>
          <w:u w:val="single"/>
          <w:lang w:val="es-ES_tradnl"/>
        </w:rPr>
        <w:t xml:space="preserve">se controvierten restricciones indirectas en su calidad de medidas inhibidoras o disuasivas </w:t>
      </w:r>
      <w:r w:rsidRPr="00176EFB">
        <w:rPr>
          <w:rFonts w:ascii="Arial" w:hAnsi="Arial" w:cs="Arial"/>
          <w:color w:val="000000" w:themeColor="text1"/>
          <w:sz w:val="23"/>
          <w:szCs w:val="23"/>
          <w:u w:val="single"/>
          <w:lang w:val="es-ES_tradnl"/>
        </w:rPr>
        <w:lastRenderedPageBreak/>
        <w:t>a la libertad de expresión</w:t>
      </w:r>
      <w:r w:rsidRPr="00176EFB">
        <w:rPr>
          <w:rFonts w:ascii="Arial" w:hAnsi="Arial" w:cs="Arial"/>
          <w:color w:val="000000" w:themeColor="text1"/>
          <w:sz w:val="23"/>
          <w:szCs w:val="23"/>
          <w:lang w:val="es-ES_tradnl"/>
        </w:rPr>
        <w:t xml:space="preserve">. Por lo cual, </w:t>
      </w:r>
      <w:r>
        <w:rPr>
          <w:rFonts w:ascii="Arial" w:hAnsi="Arial" w:cs="Arial"/>
          <w:color w:val="000000" w:themeColor="text1"/>
          <w:sz w:val="23"/>
          <w:szCs w:val="23"/>
          <w:lang w:val="es-ES_tradnl"/>
        </w:rPr>
        <w:t>los</w:t>
      </w:r>
      <w:r w:rsidRPr="00176EFB">
        <w:rPr>
          <w:rFonts w:ascii="Arial" w:hAnsi="Arial" w:cs="Arial"/>
          <w:color w:val="000000" w:themeColor="text1"/>
          <w:sz w:val="23"/>
          <w:szCs w:val="23"/>
          <w:lang w:val="es-ES_tradnl"/>
        </w:rPr>
        <w:t xml:space="preserve"> acto</w:t>
      </w:r>
      <w:r>
        <w:rPr>
          <w:rFonts w:ascii="Arial" w:hAnsi="Arial" w:cs="Arial"/>
          <w:color w:val="000000" w:themeColor="text1"/>
          <w:sz w:val="23"/>
          <w:szCs w:val="23"/>
          <w:lang w:val="es-ES_tradnl"/>
        </w:rPr>
        <w:t>s</w:t>
      </w:r>
      <w:r w:rsidRPr="00176EFB">
        <w:rPr>
          <w:rFonts w:ascii="Arial" w:hAnsi="Arial" w:cs="Arial"/>
          <w:color w:val="000000" w:themeColor="text1"/>
          <w:sz w:val="23"/>
          <w:szCs w:val="23"/>
          <w:lang w:val="es-ES_tradnl"/>
        </w:rPr>
        <w:t xml:space="preserve"> reclamado</w:t>
      </w:r>
      <w:r>
        <w:rPr>
          <w:rFonts w:ascii="Arial" w:hAnsi="Arial" w:cs="Arial"/>
          <w:color w:val="000000" w:themeColor="text1"/>
          <w:sz w:val="23"/>
          <w:szCs w:val="23"/>
          <w:lang w:val="es-ES_tradnl"/>
        </w:rPr>
        <w:t>s</w:t>
      </w:r>
      <w:r w:rsidRPr="00176EFB">
        <w:rPr>
          <w:rFonts w:ascii="Arial" w:hAnsi="Arial" w:cs="Arial"/>
          <w:color w:val="000000" w:themeColor="text1"/>
          <w:sz w:val="23"/>
          <w:szCs w:val="23"/>
          <w:lang w:val="es-ES_tradnl"/>
        </w:rPr>
        <w:t xml:space="preserve"> genera</w:t>
      </w:r>
      <w:r>
        <w:rPr>
          <w:rFonts w:ascii="Arial" w:hAnsi="Arial" w:cs="Arial"/>
          <w:color w:val="000000" w:themeColor="text1"/>
          <w:sz w:val="23"/>
          <w:szCs w:val="23"/>
          <w:lang w:val="es-ES_tradnl"/>
        </w:rPr>
        <w:t>n</w:t>
      </w:r>
      <w:r w:rsidRPr="00176EFB">
        <w:rPr>
          <w:rFonts w:ascii="Arial" w:hAnsi="Arial" w:cs="Arial"/>
          <w:color w:val="000000" w:themeColor="text1"/>
          <w:sz w:val="23"/>
          <w:szCs w:val="23"/>
          <w:lang w:val="es-ES_tradnl"/>
        </w:rPr>
        <w:t xml:space="preserve"> un </w:t>
      </w:r>
      <w:r w:rsidRPr="00176EFB">
        <w:rPr>
          <w:rFonts w:ascii="Arial" w:hAnsi="Arial" w:cs="Arial"/>
          <w:b/>
          <w:bCs/>
          <w:color w:val="000000" w:themeColor="text1"/>
          <w:sz w:val="23"/>
          <w:szCs w:val="23"/>
          <w:lang w:val="es-ES_tradnl"/>
        </w:rPr>
        <w:t xml:space="preserve">efecto disuasivo o inhibidor en </w:t>
      </w:r>
      <w:r>
        <w:rPr>
          <w:rFonts w:ascii="Arial" w:hAnsi="Arial" w:cs="Arial"/>
          <w:b/>
          <w:bCs/>
          <w:color w:val="000000" w:themeColor="text1"/>
          <w:sz w:val="23"/>
          <w:szCs w:val="23"/>
          <w:lang w:val="es-ES_tradnl"/>
        </w:rPr>
        <w:t>mi persona</w:t>
      </w:r>
      <w:r w:rsidRPr="00176EFB">
        <w:rPr>
          <w:rFonts w:ascii="Arial" w:hAnsi="Arial" w:cs="Arial"/>
          <w:color w:val="000000" w:themeColor="text1"/>
          <w:sz w:val="23"/>
          <w:szCs w:val="23"/>
          <w:lang w:val="es-ES_tradnl"/>
        </w:rPr>
        <w:t xml:space="preserve"> para participar en el debate público, aunado a un "efecto silenciador", en la medida en que a través de la amenaza sistemática se prescinde de puntos de vista que enriquecen el debate robusto que debe existir en una democracia sobre asuntos de interés público.</w:t>
      </w:r>
    </w:p>
    <w:p w14:paraId="09038C62"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 </w:t>
      </w:r>
    </w:p>
    <w:p w14:paraId="682D358F"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otras palabras, se controvierte</w:t>
      </w:r>
      <w:r>
        <w:rPr>
          <w:rFonts w:ascii="Arial" w:hAnsi="Arial" w:cs="Arial"/>
          <w:color w:val="000000" w:themeColor="text1"/>
          <w:sz w:val="23"/>
          <w:szCs w:val="23"/>
          <w:lang w:val="es-ES_tradnl"/>
        </w:rPr>
        <w:t>n</w:t>
      </w:r>
      <w:r w:rsidRPr="00176EFB">
        <w:rPr>
          <w:rFonts w:ascii="Arial" w:hAnsi="Arial" w:cs="Arial"/>
          <w:color w:val="000000" w:themeColor="text1"/>
          <w:sz w:val="23"/>
          <w:szCs w:val="23"/>
          <w:lang w:val="es-ES_tradnl"/>
        </w:rPr>
        <w:t xml:space="preserve"> como acto</w:t>
      </w:r>
      <w:r>
        <w:rPr>
          <w:rFonts w:ascii="Arial" w:hAnsi="Arial" w:cs="Arial"/>
          <w:color w:val="000000" w:themeColor="text1"/>
          <w:sz w:val="23"/>
          <w:szCs w:val="23"/>
          <w:lang w:val="es-ES_tradnl"/>
        </w:rPr>
        <w:t>s</w:t>
      </w:r>
      <w:r w:rsidRPr="00176EFB">
        <w:rPr>
          <w:rFonts w:ascii="Arial" w:hAnsi="Arial" w:cs="Arial"/>
          <w:color w:val="000000" w:themeColor="text1"/>
          <w:sz w:val="23"/>
          <w:szCs w:val="23"/>
          <w:lang w:val="es-ES_tradnl"/>
        </w:rPr>
        <w:t xml:space="preserve"> reclamado</w:t>
      </w:r>
      <w:r>
        <w:rPr>
          <w:rFonts w:ascii="Arial" w:hAnsi="Arial" w:cs="Arial"/>
          <w:color w:val="000000" w:themeColor="text1"/>
          <w:sz w:val="23"/>
          <w:szCs w:val="23"/>
          <w:lang w:val="es-ES_tradnl"/>
        </w:rPr>
        <w:t>s</w:t>
      </w:r>
      <w:r w:rsidRPr="00176EFB">
        <w:rPr>
          <w:rFonts w:ascii="Arial" w:hAnsi="Arial" w:cs="Arial"/>
          <w:color w:val="000000" w:themeColor="text1"/>
          <w:sz w:val="23"/>
          <w:szCs w:val="23"/>
          <w:lang w:val="es-ES_tradnl"/>
        </w:rPr>
        <w:t>,</w:t>
      </w:r>
      <w:r>
        <w:rPr>
          <w:rFonts w:ascii="Arial" w:hAnsi="Arial" w:cs="Arial"/>
          <w:color w:val="000000" w:themeColor="text1"/>
          <w:sz w:val="23"/>
          <w:szCs w:val="23"/>
          <w:lang w:val="es-ES_tradnl"/>
        </w:rPr>
        <w:t xml:space="preserve"> l</w:t>
      </w:r>
      <w:r w:rsidRPr="008C0C43">
        <w:rPr>
          <w:rFonts w:ascii="Arial" w:eastAsia="Times New Roman" w:hAnsi="Arial" w:cs="Arial"/>
          <w:sz w:val="23"/>
          <w:szCs w:val="23"/>
          <w:lang w:eastAsia="es-MX"/>
        </w:rPr>
        <w:t xml:space="preserve">os comentarios y/o pronunciamientos sistemáticos, reiterados con los que </w:t>
      </w:r>
      <w:r>
        <w:rPr>
          <w:rFonts w:ascii="Arial" w:eastAsia="Times New Roman" w:hAnsi="Arial" w:cs="Arial"/>
          <w:sz w:val="23"/>
          <w:szCs w:val="23"/>
          <w:lang w:eastAsia="es-MX"/>
        </w:rPr>
        <w:t xml:space="preserve">la Directora de Redes </w:t>
      </w:r>
      <w:r w:rsidRPr="008C0C43">
        <w:rPr>
          <w:rFonts w:ascii="Arial" w:eastAsia="Times New Roman" w:hAnsi="Arial" w:cs="Arial"/>
          <w:sz w:val="23"/>
          <w:szCs w:val="23"/>
          <w:lang w:eastAsia="es-MX"/>
        </w:rPr>
        <w:t xml:space="preserve">califica, degrada y/o </w:t>
      </w:r>
      <w:proofErr w:type="spellStart"/>
      <w:r w:rsidRPr="008C0C43">
        <w:rPr>
          <w:rFonts w:ascii="Arial" w:eastAsia="Times New Roman" w:hAnsi="Arial" w:cs="Arial"/>
          <w:sz w:val="23"/>
          <w:szCs w:val="23"/>
          <w:lang w:eastAsia="es-MX"/>
        </w:rPr>
        <w:t>denosta</w:t>
      </w:r>
      <w:proofErr w:type="spellEnd"/>
      <w:r w:rsidRPr="008C0C43">
        <w:rPr>
          <w:rFonts w:ascii="Arial" w:eastAsia="Times New Roman" w:hAnsi="Arial" w:cs="Arial"/>
          <w:sz w:val="23"/>
          <w:szCs w:val="23"/>
          <w:lang w:eastAsia="es-MX"/>
        </w:rPr>
        <w:t xml:space="preserve"> </w:t>
      </w:r>
      <w:r>
        <w:rPr>
          <w:rFonts w:ascii="Arial" w:eastAsia="Times New Roman" w:hAnsi="Arial" w:cs="Arial"/>
          <w:sz w:val="23"/>
          <w:szCs w:val="23"/>
          <w:lang w:eastAsia="es-MX"/>
        </w:rPr>
        <w:t>mi ejercicio del derecho a la libertad de expresión</w:t>
      </w:r>
      <w:r w:rsidRPr="008C0C43">
        <w:rPr>
          <w:rFonts w:ascii="Arial" w:eastAsia="Times New Roman" w:hAnsi="Arial" w:cs="Arial"/>
          <w:sz w:val="23"/>
          <w:szCs w:val="23"/>
          <w:lang w:eastAsia="es-MX"/>
        </w:rPr>
        <w:t xml:space="preserve"> durante las conferencias mañaneras</w:t>
      </w:r>
      <w:r>
        <w:rPr>
          <w:rFonts w:ascii="Arial" w:eastAsia="Times New Roman" w:hAnsi="Arial" w:cs="Arial"/>
          <w:sz w:val="23"/>
          <w:szCs w:val="23"/>
          <w:lang w:eastAsia="es-MX"/>
        </w:rPr>
        <w:t xml:space="preserve"> en específico en la sección “quién es quién de las mentiras”, así como l</w:t>
      </w:r>
      <w:r w:rsidRPr="008C0C43">
        <w:rPr>
          <w:rFonts w:ascii="Arial" w:eastAsia="Times New Roman" w:hAnsi="Arial" w:cs="Arial"/>
          <w:sz w:val="23"/>
          <w:szCs w:val="23"/>
          <w:lang w:eastAsia="es-MX"/>
        </w:rPr>
        <w:t>a omisión de otorgar mecanismos que garanticen el acceso simétrico para contra argumentar</w:t>
      </w:r>
      <w:r w:rsidRPr="00176EFB">
        <w:rPr>
          <w:rFonts w:ascii="Arial" w:hAnsi="Arial" w:cs="Arial"/>
          <w:color w:val="000000" w:themeColor="text1"/>
          <w:sz w:val="23"/>
          <w:szCs w:val="23"/>
          <w:lang w:val="es-ES_tradnl"/>
        </w:rPr>
        <w:t xml:space="preserve">, </w:t>
      </w:r>
      <w:r w:rsidRPr="00796082">
        <w:rPr>
          <w:rFonts w:ascii="Arial" w:hAnsi="Arial" w:cs="Arial"/>
          <w:color w:val="000000" w:themeColor="text1"/>
          <w:sz w:val="23"/>
          <w:szCs w:val="23"/>
          <w:u w:val="single"/>
          <w:lang w:val="es-ES_tradnl"/>
        </w:rPr>
        <w:t>por constituir una restricción injustificada por el tipo de daño que genera en las condiciones ideales de deliberación pública que busca implementar la libertad de expresión</w:t>
      </w:r>
      <w:r>
        <w:rPr>
          <w:rFonts w:ascii="Arial" w:hAnsi="Arial" w:cs="Arial"/>
          <w:color w:val="000000" w:themeColor="text1"/>
          <w:sz w:val="23"/>
          <w:szCs w:val="23"/>
          <w:u w:val="single"/>
          <w:lang w:val="es-ES_tradnl"/>
        </w:rPr>
        <w:t>.</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E</w:t>
      </w:r>
      <w:r w:rsidRPr="00176EFB">
        <w:rPr>
          <w:rFonts w:ascii="Arial" w:hAnsi="Arial" w:cs="Arial"/>
          <w:color w:val="000000" w:themeColor="text1"/>
          <w:sz w:val="23"/>
          <w:szCs w:val="23"/>
          <w:lang w:val="es-ES_tradnl"/>
        </w:rPr>
        <w:t xml:space="preserve">sto es, derivado </w:t>
      </w:r>
      <w:r>
        <w:rPr>
          <w:rFonts w:ascii="Arial" w:hAnsi="Arial" w:cs="Arial"/>
          <w:color w:val="000000" w:themeColor="text1"/>
          <w:sz w:val="23"/>
          <w:szCs w:val="23"/>
          <w:lang w:val="es-ES_tradnl"/>
        </w:rPr>
        <w:t>de los actos</w:t>
      </w:r>
      <w:r w:rsidRPr="00176EFB">
        <w:rPr>
          <w:rFonts w:ascii="Arial" w:hAnsi="Arial" w:cs="Arial"/>
          <w:color w:val="000000" w:themeColor="text1"/>
          <w:sz w:val="23"/>
          <w:szCs w:val="23"/>
          <w:lang w:val="es-ES_tradnl"/>
        </w:rPr>
        <w:t xml:space="preserve"> existe un efecto inhibidor, disuasivo u obstaculizador que </w:t>
      </w:r>
      <w:r>
        <w:rPr>
          <w:rFonts w:ascii="Arial" w:hAnsi="Arial" w:cs="Arial"/>
          <w:color w:val="000000" w:themeColor="text1"/>
          <w:sz w:val="23"/>
          <w:szCs w:val="23"/>
          <w:lang w:val="es-ES_tradnl"/>
        </w:rPr>
        <w:t xml:space="preserve">me </w:t>
      </w:r>
      <w:r w:rsidRPr="00176EFB">
        <w:rPr>
          <w:rFonts w:ascii="Arial" w:hAnsi="Arial" w:cs="Arial"/>
          <w:color w:val="000000" w:themeColor="text1"/>
          <w:sz w:val="23"/>
          <w:szCs w:val="23"/>
          <w:lang w:val="es-ES_tradnl"/>
        </w:rPr>
        <w:t xml:space="preserve">lleva a preferir no participar en la discusión pública. </w:t>
      </w:r>
    </w:p>
    <w:p w14:paraId="296CA45D"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7EA4F7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A mayor abundamiento</w:t>
      </w:r>
      <w:r w:rsidRPr="00176EFB">
        <w:rPr>
          <w:rFonts w:ascii="Arial" w:hAnsi="Arial" w:cs="Arial"/>
          <w:color w:val="000000" w:themeColor="text1"/>
          <w:sz w:val="23"/>
          <w:szCs w:val="23"/>
          <w:lang w:val="es-ES_tradnl"/>
        </w:rPr>
        <w:t xml:space="preserve">, los actos reclamados constituyen restricciones indirectas a la libertad de expresión que conllevan “inhibición”, “un efecto silenciador” o un “efecto disuasivo”, basta ver las declaraciones precisadas en el apartado correspondiente a los antecedentes, y acreditado con las pruebas ofrecidas para tener certeza de ello. Expresiones como: </w:t>
      </w:r>
      <w:r w:rsidR="00B24032" w:rsidRPr="00B24032">
        <w:rPr>
          <w:rFonts w:ascii="Arial" w:hAnsi="Arial" w:cs="Arial"/>
          <w:b/>
          <w:bCs/>
          <w:color w:val="000000" w:themeColor="text1"/>
          <w:sz w:val="23"/>
          <w:szCs w:val="23"/>
          <w:highlight w:val="yellow"/>
          <w:lang w:val="es-ES_tradnl"/>
        </w:rPr>
        <w:t>[señalar algunos de los adjetivos que ha utilizado la Directora de Redes para referirse hacia su persona]</w:t>
      </w:r>
      <w:r w:rsidR="00B24032">
        <w:rPr>
          <w:rFonts w:ascii="Arial" w:hAnsi="Arial" w:cs="Arial"/>
          <w:color w:val="000000" w:themeColor="text1"/>
          <w:sz w:val="23"/>
          <w:szCs w:val="23"/>
          <w:lang w:val="es-ES_tradnl"/>
        </w:rPr>
        <w:t xml:space="preserve"> </w:t>
      </w:r>
      <w:r>
        <w:rPr>
          <w:rFonts w:ascii="Arial" w:hAnsi="Arial" w:cs="Arial"/>
          <w:color w:val="0D0D0D" w:themeColor="text1" w:themeTint="F2"/>
          <w:sz w:val="23"/>
          <w:szCs w:val="23"/>
          <w:lang w:val="es-ES_tradnl"/>
        </w:rPr>
        <w:t xml:space="preserve">tiene como consecuencia inmediata que me inhiba para realizar el ejercicio de mi libertad de expresión. </w:t>
      </w:r>
      <w:r w:rsidRPr="00176EFB">
        <w:rPr>
          <w:rFonts w:ascii="Arial" w:hAnsi="Arial" w:cs="Arial"/>
          <w:color w:val="000000" w:themeColor="text1"/>
          <w:sz w:val="23"/>
          <w:szCs w:val="23"/>
          <w:lang w:val="es-ES_tradnl"/>
        </w:rPr>
        <w:t xml:space="preserve">Así, </w:t>
      </w:r>
      <w:r>
        <w:rPr>
          <w:rFonts w:ascii="Arial" w:hAnsi="Arial" w:cs="Arial"/>
          <w:color w:val="000000" w:themeColor="text1"/>
          <w:sz w:val="23"/>
          <w:szCs w:val="23"/>
          <w:lang w:val="es-ES_tradnl"/>
        </w:rPr>
        <w:t>dichos actos</w:t>
      </w:r>
      <w:r w:rsidRPr="00176EFB">
        <w:rPr>
          <w:rFonts w:ascii="Arial" w:hAnsi="Arial" w:cs="Arial"/>
          <w:color w:val="000000" w:themeColor="text1"/>
          <w:sz w:val="23"/>
          <w:szCs w:val="23"/>
          <w:lang w:val="es-ES_tradnl"/>
        </w:rPr>
        <w:t xml:space="preserve"> traen como secuela una autocensura por el miedo razonable que las declaraciones</w:t>
      </w:r>
      <w:r>
        <w:rPr>
          <w:rFonts w:ascii="Arial" w:hAnsi="Arial" w:cs="Arial"/>
          <w:color w:val="000000" w:themeColor="text1"/>
          <w:sz w:val="23"/>
          <w:szCs w:val="23"/>
          <w:lang w:val="es-ES_tradnl"/>
        </w:rPr>
        <w:t xml:space="preserve"> de la Directora de Redes</w:t>
      </w:r>
      <w:r w:rsidRPr="00176EFB">
        <w:rPr>
          <w:rFonts w:ascii="Arial" w:hAnsi="Arial" w:cs="Arial"/>
          <w:color w:val="000000" w:themeColor="text1"/>
          <w:sz w:val="23"/>
          <w:szCs w:val="23"/>
          <w:lang w:val="es-ES_tradnl"/>
        </w:rPr>
        <w:t xml:space="preserve"> albergan, y </w:t>
      </w:r>
      <w:r>
        <w:rPr>
          <w:rFonts w:ascii="Arial" w:hAnsi="Arial" w:cs="Arial"/>
          <w:color w:val="000000" w:themeColor="text1"/>
          <w:sz w:val="23"/>
          <w:szCs w:val="23"/>
          <w:lang w:val="es-ES_tradnl"/>
        </w:rPr>
        <w:t>lo que se genera con</w:t>
      </w:r>
      <w:r w:rsidRPr="00176EFB">
        <w:rPr>
          <w:rFonts w:ascii="Arial" w:hAnsi="Arial" w:cs="Arial"/>
          <w:color w:val="000000" w:themeColor="text1"/>
          <w:sz w:val="23"/>
          <w:szCs w:val="23"/>
          <w:lang w:val="es-ES_tradnl"/>
        </w:rPr>
        <w:t xml:space="preserve"> sus pronunciamientos, aunque éstas aparentemente no tengan una censura directa de la libertad de expresión. </w:t>
      </w:r>
    </w:p>
    <w:p w14:paraId="02F74D3E"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645B022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Las restricciones indirectas a la libertad de expresión son aquellas que generan un incentivo negativo en las personas para evitar participar en la deliberación pública, esto es, buscan evitar la participación de los sujetos. </w:t>
      </w:r>
    </w:p>
    <w:p w14:paraId="126ED968"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1973496" w14:textId="39F9DC2E"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Una restricción indirecta a la libertad de expresión es aquella que se produce en vía de consecuencia, por actos de autoridad que expresamente no buscan inhibir o desincentivar; sin embargo, se pueden detectar cuando frente a dichas normas o actos de autoridad, una persona pued</w:t>
      </w:r>
      <w:r>
        <w:rPr>
          <w:rFonts w:ascii="Arial" w:hAnsi="Arial" w:cs="Arial"/>
          <w:color w:val="000000" w:themeColor="text1"/>
          <w:sz w:val="23"/>
          <w:szCs w:val="23"/>
          <w:lang w:val="es-ES_tradnl"/>
        </w:rPr>
        <w:t>e</w:t>
      </w:r>
      <w:r w:rsidRPr="00176EFB">
        <w:rPr>
          <w:rFonts w:ascii="Arial" w:hAnsi="Arial" w:cs="Arial"/>
          <w:color w:val="000000" w:themeColor="text1"/>
          <w:sz w:val="23"/>
          <w:szCs w:val="23"/>
          <w:lang w:val="es-ES_tradnl"/>
        </w:rPr>
        <w:t xml:space="preserve"> decidir razonablemente inhibirse a participar en la deliberación pública para evitar ubicarse en la zona de fiscalización de las autoridades, como en el caso, frente a la amenaza de ser mencionad</w:t>
      </w:r>
      <w:r w:rsidR="00B24032">
        <w:rPr>
          <w:rFonts w:ascii="Arial" w:hAnsi="Arial" w:cs="Arial"/>
          <w:color w:val="000000" w:themeColor="text1"/>
          <w:sz w:val="23"/>
          <w:szCs w:val="23"/>
          <w:lang w:val="es-ES_tradnl"/>
        </w:rPr>
        <w:t>o</w:t>
      </w:r>
      <w:r w:rsidRPr="00176EFB">
        <w:rPr>
          <w:rFonts w:ascii="Arial" w:hAnsi="Arial" w:cs="Arial"/>
          <w:color w:val="000000" w:themeColor="text1"/>
          <w:sz w:val="23"/>
          <w:szCs w:val="23"/>
          <w:lang w:val="es-ES_tradnl"/>
        </w:rPr>
        <w:t xml:space="preserve"> por </w:t>
      </w:r>
      <w:r>
        <w:rPr>
          <w:rFonts w:ascii="Arial" w:hAnsi="Arial" w:cs="Arial"/>
          <w:color w:val="000000" w:themeColor="text1"/>
          <w:sz w:val="23"/>
          <w:szCs w:val="23"/>
          <w:lang w:val="es-ES_tradnl"/>
        </w:rPr>
        <w:t xml:space="preserve">la </w:t>
      </w:r>
      <w:r w:rsidR="002A2A37" w:rsidRPr="002A2A37">
        <w:rPr>
          <w:rFonts w:ascii="Arial" w:hAnsi="Arial" w:cs="Arial"/>
          <w:b/>
          <w:bCs/>
          <w:color w:val="000000" w:themeColor="text1"/>
          <w:sz w:val="23"/>
          <w:szCs w:val="23"/>
          <w:highlight w:val="yellow"/>
          <w:lang w:val="es-ES_tradnl"/>
        </w:rPr>
        <w:t>[señalar a la autoridad responsable]</w:t>
      </w:r>
      <w:r w:rsidRPr="002A2A37">
        <w:rPr>
          <w:rFonts w:ascii="Arial" w:hAnsi="Arial" w:cs="Arial"/>
          <w:b/>
          <w:bCs/>
          <w:color w:val="000000" w:themeColor="text1"/>
          <w:sz w:val="23"/>
          <w:szCs w:val="23"/>
          <w:highlight w:val="yellow"/>
          <w:lang w:val="es-ES_tradnl"/>
        </w:rPr>
        <w:t>,</w:t>
      </w:r>
      <w:r w:rsidRPr="002A2A37">
        <w:rPr>
          <w:rFonts w:ascii="Arial" w:hAnsi="Arial" w:cs="Arial"/>
          <w:b/>
          <w:bCs/>
          <w:color w:val="000000" w:themeColor="text1"/>
          <w:sz w:val="23"/>
          <w:szCs w:val="23"/>
          <w:lang w:val="es-ES_tradnl"/>
        </w:rPr>
        <w:t xml:space="preserve"> </w:t>
      </w:r>
      <w:r>
        <w:rPr>
          <w:rFonts w:ascii="Arial" w:hAnsi="Arial" w:cs="Arial"/>
          <w:color w:val="000000" w:themeColor="text1"/>
          <w:sz w:val="23"/>
          <w:szCs w:val="23"/>
          <w:lang w:val="es-ES_tradnl"/>
        </w:rPr>
        <w:t xml:space="preserve">en la sección “quién es quién de las mentiras” </w:t>
      </w:r>
      <w:r w:rsidRPr="00176EFB">
        <w:rPr>
          <w:rFonts w:ascii="Arial" w:hAnsi="Arial" w:cs="Arial"/>
          <w:color w:val="000000" w:themeColor="text1"/>
          <w:sz w:val="23"/>
          <w:szCs w:val="23"/>
          <w:lang w:val="es-ES_tradnl"/>
        </w:rPr>
        <w:t>y de poder ser catalogad</w:t>
      </w:r>
      <w:r w:rsidR="00B24032">
        <w:rPr>
          <w:rFonts w:ascii="Arial" w:hAnsi="Arial" w:cs="Arial"/>
          <w:color w:val="000000" w:themeColor="text1"/>
          <w:sz w:val="23"/>
          <w:szCs w:val="23"/>
          <w:lang w:val="es-ES_tradnl"/>
        </w:rPr>
        <w:t>o</w:t>
      </w:r>
      <w:r w:rsidRPr="00176EFB">
        <w:rPr>
          <w:rFonts w:ascii="Arial" w:hAnsi="Arial" w:cs="Arial"/>
          <w:color w:val="000000" w:themeColor="text1"/>
          <w:sz w:val="23"/>
          <w:szCs w:val="23"/>
          <w:lang w:val="es-ES_tradnl"/>
        </w:rPr>
        <w:t xml:space="preserve"> </w:t>
      </w:r>
      <w:r w:rsidR="00B24032">
        <w:rPr>
          <w:rFonts w:ascii="Arial" w:hAnsi="Arial" w:cs="Arial"/>
          <w:color w:val="000000" w:themeColor="text1"/>
          <w:sz w:val="23"/>
          <w:szCs w:val="23"/>
          <w:lang w:val="es-ES_tradnl"/>
        </w:rPr>
        <w:t>con diversos adjetivos que ponen en duda mi labor. P</w:t>
      </w:r>
      <w:r>
        <w:rPr>
          <w:rFonts w:ascii="Arial" w:hAnsi="Arial" w:cs="Arial"/>
          <w:color w:val="000000" w:themeColor="text1"/>
          <w:sz w:val="23"/>
          <w:szCs w:val="23"/>
          <w:lang w:val="es-ES_tradnl"/>
        </w:rPr>
        <w:t xml:space="preserve">or lo que </w:t>
      </w:r>
      <w:r w:rsidRPr="00176EFB">
        <w:rPr>
          <w:rFonts w:ascii="Arial" w:hAnsi="Arial" w:cs="Arial"/>
          <w:color w:val="000000" w:themeColor="text1"/>
          <w:sz w:val="23"/>
          <w:szCs w:val="23"/>
          <w:lang w:val="es-ES_tradnl"/>
        </w:rPr>
        <w:t>tengo que analizar si debo de publicar u opinar en contra de las políticas gubernamentales, porque sé que existen altas probabilidades que lo vuelva hacer</w:t>
      </w:r>
      <w:r>
        <w:rPr>
          <w:rFonts w:ascii="Arial" w:hAnsi="Arial" w:cs="Arial"/>
          <w:color w:val="000000" w:themeColor="text1"/>
          <w:sz w:val="23"/>
          <w:szCs w:val="23"/>
          <w:lang w:val="es-ES_tradnl"/>
        </w:rPr>
        <w:t xml:space="preserve">. </w:t>
      </w:r>
    </w:p>
    <w:p w14:paraId="60C9351C"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2074C1D"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Así del análisis de los actos reclamados se puede colegir que existe una probabilidad sustancial y razonable de que me abstenga de participar en la deliberación pública, toda </w:t>
      </w:r>
      <w:r w:rsidRPr="00176EFB">
        <w:rPr>
          <w:rFonts w:ascii="Arial" w:hAnsi="Arial" w:cs="Arial"/>
          <w:color w:val="000000" w:themeColor="text1"/>
          <w:sz w:val="23"/>
          <w:szCs w:val="23"/>
          <w:lang w:val="es-ES_tradnl"/>
        </w:rPr>
        <w:lastRenderedPageBreak/>
        <w:t xml:space="preserve">vez que derivado de las constantes manifestaciones en contra de mi persona es razonable que </w:t>
      </w:r>
      <w:r>
        <w:rPr>
          <w:rFonts w:ascii="Arial" w:hAnsi="Arial" w:cs="Arial"/>
          <w:color w:val="000000" w:themeColor="text1"/>
          <w:sz w:val="23"/>
          <w:szCs w:val="23"/>
          <w:lang w:val="es-ES_tradnl"/>
        </w:rPr>
        <w:t>al</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ejercer mi derecho a libertad de expresión</w:t>
      </w:r>
      <w:r w:rsidRPr="00176EFB">
        <w:rPr>
          <w:rFonts w:ascii="Arial" w:hAnsi="Arial" w:cs="Arial"/>
          <w:color w:val="000000" w:themeColor="text1"/>
          <w:sz w:val="23"/>
          <w:szCs w:val="23"/>
          <w:lang w:val="es-ES_tradnl"/>
        </w:rPr>
        <w:t xml:space="preserve"> tome diversas precauciones con tal de salvar las consecuencias negativas por la realización de conductas estrechamente relacionadas </w:t>
      </w:r>
      <w:r>
        <w:rPr>
          <w:rFonts w:ascii="Arial" w:hAnsi="Arial" w:cs="Arial"/>
          <w:color w:val="000000" w:themeColor="text1"/>
          <w:sz w:val="23"/>
          <w:szCs w:val="23"/>
          <w:lang w:val="es-ES_tradnl"/>
        </w:rPr>
        <w:t>el ejercicio de dicho derecho</w:t>
      </w:r>
      <w:r w:rsidRPr="00176EFB">
        <w:rPr>
          <w:rFonts w:ascii="Arial" w:hAnsi="Arial" w:cs="Arial"/>
          <w:color w:val="000000" w:themeColor="text1"/>
          <w:sz w:val="23"/>
          <w:szCs w:val="23"/>
          <w:lang w:val="es-ES_tradnl"/>
        </w:rPr>
        <w:t xml:space="preserve">, o simplemente evitar ubicarse en la zona de mención o fiscalización del </w:t>
      </w:r>
      <w:r>
        <w:rPr>
          <w:rFonts w:ascii="Arial" w:hAnsi="Arial" w:cs="Arial"/>
          <w:color w:val="000000" w:themeColor="text1"/>
          <w:sz w:val="23"/>
          <w:szCs w:val="23"/>
          <w:lang w:val="es-ES_tradnl"/>
        </w:rPr>
        <w:t xml:space="preserve">Gobierno Federal. </w:t>
      </w:r>
    </w:p>
    <w:p w14:paraId="0CFFBF51"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A5B448B" w14:textId="77777777" w:rsidR="005A3360" w:rsidRPr="00B24032" w:rsidRDefault="005A3360" w:rsidP="005A3360">
      <w:pPr>
        <w:snapToGrid w:val="0"/>
        <w:spacing w:line="360" w:lineRule="auto"/>
        <w:jc w:val="both"/>
        <w:rPr>
          <w:rFonts w:ascii="Arial" w:hAnsi="Arial" w:cs="Arial"/>
          <w:b/>
          <w:bCs/>
          <w:color w:val="000000" w:themeColor="text1"/>
          <w:sz w:val="23"/>
          <w:szCs w:val="23"/>
          <w:lang w:val="es-ES_tradnl"/>
        </w:rPr>
      </w:pPr>
      <w:r w:rsidRPr="00176EFB">
        <w:rPr>
          <w:rFonts w:ascii="Arial" w:hAnsi="Arial" w:cs="Arial"/>
          <w:color w:val="000000" w:themeColor="text1"/>
          <w:sz w:val="23"/>
          <w:szCs w:val="23"/>
          <w:lang w:val="es-ES_tradnl"/>
        </w:rPr>
        <w:t xml:space="preserve">El intercambio desinhibido de información, la apertura de los canales del cambio político, la crítica a las acciones del gobierno con el propósito de enmendar las decisiones colectivas y la búsqueda de la verdad son conductas y acciones constitucionalmente protegidas, por lo que los actos que, sin pretender restringirlas, generan un efecto inhibidor, o disuasivo constatable razonablemente y atribuible a éstas, deben declararse inconstitucionales, como en el caso lo es, </w:t>
      </w:r>
      <w:r w:rsidRPr="00176EFB">
        <w:rPr>
          <w:rFonts w:ascii="Arial" w:hAnsi="Arial" w:cs="Arial"/>
          <w:color w:val="000000" w:themeColor="text1"/>
          <w:sz w:val="23"/>
          <w:szCs w:val="23"/>
          <w:u w:val="single"/>
          <w:lang w:val="es-ES_tradnl"/>
        </w:rPr>
        <w:t xml:space="preserve">la política sistemática, reiterada y generalizada en la cual estigmatiza, amenaza e increpa, a mi persona, en mi calidad de </w:t>
      </w:r>
      <w:r w:rsidR="00B24032" w:rsidRPr="00B24032">
        <w:rPr>
          <w:rFonts w:ascii="Arial" w:hAnsi="Arial" w:cs="Arial"/>
          <w:b/>
          <w:bCs/>
          <w:color w:val="000000" w:themeColor="text1"/>
          <w:sz w:val="23"/>
          <w:szCs w:val="23"/>
          <w:highlight w:val="yellow"/>
          <w:u w:val="single"/>
          <w:lang w:val="es-ES_tradnl"/>
        </w:rPr>
        <w:t>[señalar la calidad bajo la cual acud</w:t>
      </w:r>
      <w:r w:rsidR="00C52B58">
        <w:rPr>
          <w:rFonts w:ascii="Arial" w:hAnsi="Arial" w:cs="Arial"/>
          <w:b/>
          <w:bCs/>
          <w:color w:val="000000" w:themeColor="text1"/>
          <w:sz w:val="23"/>
          <w:szCs w:val="23"/>
          <w:highlight w:val="yellow"/>
          <w:u w:val="single"/>
          <w:lang w:val="es-ES_tradnl"/>
        </w:rPr>
        <w:t>e</w:t>
      </w:r>
      <w:r w:rsidR="00B24032" w:rsidRPr="00B24032">
        <w:rPr>
          <w:rFonts w:ascii="Arial" w:hAnsi="Arial" w:cs="Arial"/>
          <w:b/>
          <w:bCs/>
          <w:color w:val="000000" w:themeColor="text1"/>
          <w:sz w:val="23"/>
          <w:szCs w:val="23"/>
          <w:highlight w:val="yellow"/>
          <w:u w:val="single"/>
          <w:lang w:val="es-ES_tradnl"/>
        </w:rPr>
        <w:t xml:space="preserve"> al presente juicio</w:t>
      </w:r>
      <w:r w:rsidR="00C52B58">
        <w:rPr>
          <w:rFonts w:ascii="Arial" w:hAnsi="Arial" w:cs="Arial"/>
          <w:b/>
          <w:bCs/>
          <w:color w:val="000000" w:themeColor="text1"/>
          <w:sz w:val="23"/>
          <w:szCs w:val="23"/>
          <w:highlight w:val="yellow"/>
          <w:u w:val="single"/>
          <w:lang w:val="es-ES_tradnl"/>
        </w:rPr>
        <w:t xml:space="preserve"> periodista, comunicador o ciudadano</w:t>
      </w:r>
      <w:r w:rsidR="00B24032" w:rsidRPr="00B24032">
        <w:rPr>
          <w:rFonts w:ascii="Arial" w:hAnsi="Arial" w:cs="Arial"/>
          <w:b/>
          <w:bCs/>
          <w:color w:val="000000" w:themeColor="text1"/>
          <w:sz w:val="23"/>
          <w:szCs w:val="23"/>
          <w:highlight w:val="yellow"/>
          <w:u w:val="single"/>
          <w:lang w:val="es-ES_tradnl"/>
        </w:rPr>
        <w:t>].</w:t>
      </w:r>
      <w:r w:rsidRPr="00B24032">
        <w:rPr>
          <w:rFonts w:ascii="Arial" w:hAnsi="Arial" w:cs="Arial"/>
          <w:b/>
          <w:bCs/>
          <w:color w:val="000000" w:themeColor="text1"/>
          <w:sz w:val="23"/>
          <w:szCs w:val="23"/>
          <w:u w:val="single"/>
          <w:lang w:val="es-ES_tradnl"/>
        </w:rPr>
        <w:t xml:space="preserve"> </w:t>
      </w:r>
    </w:p>
    <w:p w14:paraId="2A61523A"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29C4AB7"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Es importante reiterar que, en el presente asunto, no se controvierten los actos reclamados por constituir una restricción directa a la libertad de expresión; </w:t>
      </w:r>
      <w:r w:rsidRPr="00176EFB">
        <w:rPr>
          <w:rFonts w:ascii="Arial" w:hAnsi="Arial" w:cs="Arial"/>
          <w:color w:val="000000" w:themeColor="text1"/>
          <w:sz w:val="23"/>
          <w:szCs w:val="23"/>
          <w:u w:val="single"/>
          <w:lang w:val="es-ES_tradnl"/>
        </w:rPr>
        <w:t>sino una restricción indirecta, pues aun cuando las conferencias mañaneras</w:t>
      </w:r>
      <w:r>
        <w:rPr>
          <w:rFonts w:ascii="Arial" w:hAnsi="Arial" w:cs="Arial"/>
          <w:color w:val="000000" w:themeColor="text1"/>
          <w:sz w:val="23"/>
          <w:szCs w:val="23"/>
          <w:u w:val="single"/>
          <w:lang w:val="es-ES_tradnl"/>
        </w:rPr>
        <w:t>, en específico la sección “quién es quién de las mentiras”</w:t>
      </w:r>
      <w:r w:rsidRPr="00176EFB">
        <w:rPr>
          <w:rFonts w:ascii="Arial" w:hAnsi="Arial" w:cs="Arial"/>
          <w:color w:val="000000" w:themeColor="text1"/>
          <w:sz w:val="23"/>
          <w:szCs w:val="23"/>
          <w:u w:val="single"/>
          <w:lang w:val="es-ES_tradnl"/>
        </w:rPr>
        <w:t xml:space="preserve"> no buscan inhibir o desincentivar la deliberación pública directamente, ni existe censura por parte de las autoridades responsables, </w:t>
      </w:r>
      <w:r w:rsidRPr="00176EFB">
        <w:rPr>
          <w:rFonts w:ascii="Arial" w:hAnsi="Arial" w:cs="Arial"/>
          <w:b/>
          <w:bCs/>
          <w:color w:val="000000" w:themeColor="text1"/>
          <w:sz w:val="23"/>
          <w:szCs w:val="23"/>
          <w:u w:val="single"/>
          <w:lang w:val="es-ES_tradnl"/>
        </w:rPr>
        <w:t>s</w:t>
      </w:r>
      <w:r>
        <w:rPr>
          <w:rFonts w:ascii="Arial" w:hAnsi="Arial" w:cs="Arial"/>
          <w:b/>
          <w:bCs/>
          <w:color w:val="000000" w:themeColor="text1"/>
          <w:sz w:val="23"/>
          <w:szCs w:val="23"/>
          <w:u w:val="single"/>
          <w:lang w:val="es-ES_tradnl"/>
        </w:rPr>
        <w:t>í</w:t>
      </w:r>
      <w:r w:rsidRPr="00176EFB">
        <w:rPr>
          <w:rFonts w:ascii="Arial" w:hAnsi="Arial" w:cs="Arial"/>
          <w:b/>
          <w:bCs/>
          <w:color w:val="000000" w:themeColor="text1"/>
          <w:sz w:val="23"/>
          <w:szCs w:val="23"/>
          <w:u w:val="single"/>
          <w:lang w:val="es-ES_tradnl"/>
        </w:rPr>
        <w:t xml:space="preserve"> generan un efecto inhibi</w:t>
      </w:r>
      <w:r>
        <w:rPr>
          <w:rFonts w:ascii="Arial" w:hAnsi="Arial" w:cs="Arial"/>
          <w:b/>
          <w:bCs/>
          <w:color w:val="000000" w:themeColor="text1"/>
          <w:sz w:val="23"/>
          <w:szCs w:val="23"/>
          <w:u w:val="single"/>
          <w:lang w:val="es-ES_tradnl"/>
        </w:rPr>
        <w:t xml:space="preserve">dor </w:t>
      </w:r>
      <w:r w:rsidRPr="00176EFB">
        <w:rPr>
          <w:rFonts w:ascii="Arial" w:hAnsi="Arial" w:cs="Arial"/>
          <w:b/>
          <w:bCs/>
          <w:color w:val="000000" w:themeColor="text1"/>
          <w:sz w:val="23"/>
          <w:szCs w:val="23"/>
          <w:u w:val="single"/>
          <w:lang w:val="es-ES_tradnl"/>
        </w:rPr>
        <w:t xml:space="preserve">para </w:t>
      </w:r>
      <w:r>
        <w:rPr>
          <w:rFonts w:ascii="Arial" w:hAnsi="Arial" w:cs="Arial"/>
          <w:b/>
          <w:bCs/>
          <w:color w:val="000000" w:themeColor="text1"/>
          <w:sz w:val="23"/>
          <w:szCs w:val="23"/>
          <w:u w:val="single"/>
          <w:lang w:val="es-ES_tradnl"/>
        </w:rPr>
        <w:t>el ejercicio de mi derecho a la libertad de expresión</w:t>
      </w:r>
      <w:r w:rsidR="00B24032">
        <w:rPr>
          <w:rFonts w:ascii="Arial" w:hAnsi="Arial" w:cs="Arial"/>
          <w:b/>
          <w:bCs/>
          <w:color w:val="000000" w:themeColor="text1"/>
          <w:sz w:val="23"/>
          <w:szCs w:val="23"/>
          <w:u w:val="single"/>
          <w:lang w:val="es-ES_tradnl"/>
        </w:rPr>
        <w:t xml:space="preserve">. </w:t>
      </w:r>
      <w:r w:rsidRPr="00176EFB">
        <w:rPr>
          <w:rFonts w:ascii="Arial" w:hAnsi="Arial" w:cs="Arial"/>
          <w:color w:val="000000" w:themeColor="text1"/>
          <w:sz w:val="23"/>
          <w:szCs w:val="23"/>
          <w:lang w:val="es-ES_tradnl"/>
        </w:rPr>
        <w:t xml:space="preserve">Así, las restricciones indirectas a la libertad de expresión se identifican por referencia a una “inhibición”, a “un efecto silenciador” o un “efecto disuasivo” generado, lo cual, como ya se dijo, me lleva a una autocensura por el miedo razonable que albergo de las consecuencias generadas por las manifestaciones </w:t>
      </w:r>
      <w:r>
        <w:rPr>
          <w:rFonts w:ascii="Arial" w:hAnsi="Arial" w:cs="Arial"/>
          <w:color w:val="000000" w:themeColor="text1"/>
          <w:sz w:val="23"/>
          <w:szCs w:val="23"/>
          <w:lang w:val="es-ES_tradnl"/>
        </w:rPr>
        <w:t xml:space="preserve">desde el púlpito del estado. </w:t>
      </w:r>
      <w:r w:rsidRPr="00176EFB">
        <w:rPr>
          <w:rFonts w:ascii="Arial" w:hAnsi="Arial" w:cs="Arial"/>
          <w:color w:val="000000" w:themeColor="text1"/>
          <w:sz w:val="23"/>
          <w:szCs w:val="23"/>
          <w:lang w:val="es-ES_tradnl"/>
        </w:rPr>
        <w:t xml:space="preserve"> </w:t>
      </w:r>
    </w:p>
    <w:p w14:paraId="70EB51E7"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0EB1FBB0"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Se insiste los actos reclamados aun cuando pudieran “tener un fin legítimo” generan un mensaje inequívoco, que implica que, si se realiza un ejercicio crítico, que cuestiona o evidencia información </w:t>
      </w:r>
      <w:r>
        <w:rPr>
          <w:rFonts w:ascii="Arial" w:hAnsi="Arial" w:cs="Arial"/>
          <w:color w:val="000000" w:themeColor="text1"/>
          <w:sz w:val="23"/>
          <w:szCs w:val="23"/>
          <w:lang w:val="es-ES_tradnl"/>
        </w:rPr>
        <w:t>del gobierno en turno</w:t>
      </w:r>
      <w:r w:rsidRPr="00176EFB">
        <w:rPr>
          <w:rFonts w:ascii="Arial" w:hAnsi="Arial" w:cs="Arial"/>
          <w:color w:val="000000" w:themeColor="text1"/>
          <w:sz w:val="23"/>
          <w:szCs w:val="23"/>
          <w:lang w:val="es-ES_tradnl"/>
        </w:rPr>
        <w:t xml:space="preserve"> podrá tener como consecuencia, la mención personal en la</w:t>
      </w:r>
      <w:r>
        <w:rPr>
          <w:rFonts w:ascii="Arial" w:hAnsi="Arial" w:cs="Arial"/>
          <w:color w:val="000000" w:themeColor="text1"/>
          <w:sz w:val="23"/>
          <w:szCs w:val="23"/>
          <w:lang w:val="es-ES_tradnl"/>
        </w:rPr>
        <w:t xml:space="preserve"> sección “quién es quién de las mentiras.”</w:t>
      </w:r>
      <w:r w:rsidRPr="00176EFB">
        <w:rPr>
          <w:rFonts w:ascii="Arial" w:hAnsi="Arial" w:cs="Arial"/>
          <w:color w:val="000000" w:themeColor="text1"/>
          <w:sz w:val="23"/>
          <w:szCs w:val="23"/>
          <w:lang w:val="es-ES_tradnl"/>
        </w:rPr>
        <w:t xml:space="preserve"> </w:t>
      </w:r>
    </w:p>
    <w:p w14:paraId="5D1150A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C4FD59B" w14:textId="77777777" w:rsidR="005A3360"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Finalmente, se reitera, la Corte Interamericana ha condenado en distintas ocasiones la adopción de medidas estatales que constituyen medios indirectos de restricción de la libertad de expresión. Así, por ejemplo, ha cuestionado las declaraciones de funcionarios públicos cuando, dado el contexto, pueden constituir </w:t>
      </w:r>
      <w:r w:rsidRPr="00176EFB">
        <w:rPr>
          <w:rFonts w:ascii="Arial" w:hAnsi="Arial" w:cs="Arial"/>
          <w:i/>
          <w:iCs/>
          <w:color w:val="000000" w:themeColor="text1"/>
          <w:sz w:val="23"/>
          <w:szCs w:val="23"/>
          <w:lang w:val="es-ES_tradnl"/>
        </w:rPr>
        <w:t>“formas de injerencia directa o indirecta o presión lesiva en los derechos de quienes pretenden contribuir a la deliberación pública mediante la expresión y difusión de su pensamiento</w:t>
      </w:r>
      <w:r w:rsidRPr="00176EFB">
        <w:rPr>
          <w:rFonts w:ascii="Arial" w:hAnsi="Arial" w:cs="Arial"/>
          <w:i/>
          <w:iCs/>
          <w:color w:val="000000" w:themeColor="text1"/>
          <w:sz w:val="23"/>
          <w:szCs w:val="23"/>
          <w:vertAlign w:val="superscript"/>
          <w:lang w:val="es-ES_tradnl"/>
        </w:rPr>
        <w:footnoteReference w:id="17"/>
      </w:r>
      <w:r w:rsidRPr="00176EFB">
        <w:rPr>
          <w:rFonts w:ascii="Arial" w:hAnsi="Arial" w:cs="Arial"/>
          <w:i/>
          <w:iCs/>
          <w:color w:val="000000" w:themeColor="text1"/>
          <w:sz w:val="23"/>
          <w:szCs w:val="23"/>
          <w:lang w:val="es-ES_tradnl"/>
        </w:rPr>
        <w:t>”</w:t>
      </w:r>
      <w:r w:rsidRPr="00176EFB">
        <w:rPr>
          <w:rFonts w:ascii="Arial" w:hAnsi="Arial" w:cs="Arial"/>
          <w:color w:val="000000" w:themeColor="text1"/>
          <w:sz w:val="23"/>
          <w:szCs w:val="23"/>
          <w:lang w:val="es-ES_tradnl"/>
        </w:rPr>
        <w:t>, tal y como acontece en el caso.</w:t>
      </w:r>
    </w:p>
    <w:p w14:paraId="1DC28B54" w14:textId="77777777" w:rsidR="005A3360" w:rsidRDefault="005A3360" w:rsidP="005A3360">
      <w:pPr>
        <w:snapToGrid w:val="0"/>
        <w:spacing w:line="360" w:lineRule="auto"/>
        <w:jc w:val="both"/>
        <w:rPr>
          <w:rFonts w:ascii="Arial" w:hAnsi="Arial" w:cs="Arial"/>
          <w:color w:val="000000" w:themeColor="text1"/>
          <w:sz w:val="23"/>
          <w:szCs w:val="23"/>
          <w:lang w:val="es-ES_tradnl"/>
        </w:rPr>
      </w:pPr>
    </w:p>
    <w:p w14:paraId="4B67DE4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Además, no debe de perderse de vista que como consecuencia de ejercer mi derecho a la libertad de expresión en mi calidad de </w:t>
      </w:r>
      <w:r w:rsidR="00B24032" w:rsidRPr="00B53EC7">
        <w:rPr>
          <w:rFonts w:ascii="Arial" w:hAnsi="Arial" w:cs="Arial"/>
          <w:b/>
          <w:bCs/>
          <w:color w:val="000000" w:themeColor="text1"/>
          <w:sz w:val="23"/>
          <w:szCs w:val="23"/>
          <w:highlight w:val="yellow"/>
          <w:lang w:val="es-ES_tradnl"/>
        </w:rPr>
        <w:t xml:space="preserve">[señalar calidad bajo la cual acude al presente juicio, </w:t>
      </w:r>
      <w:r w:rsidRPr="00B53EC7">
        <w:rPr>
          <w:rFonts w:ascii="Arial" w:hAnsi="Arial" w:cs="Arial"/>
          <w:b/>
          <w:bCs/>
          <w:color w:val="000000" w:themeColor="text1"/>
          <w:sz w:val="23"/>
          <w:szCs w:val="23"/>
          <w:highlight w:val="yellow"/>
          <w:lang w:val="es-ES_tradnl"/>
        </w:rPr>
        <w:t>comunicador</w:t>
      </w:r>
      <w:r w:rsidR="00B24032" w:rsidRPr="00B53EC7">
        <w:rPr>
          <w:rFonts w:ascii="Arial" w:hAnsi="Arial" w:cs="Arial"/>
          <w:b/>
          <w:bCs/>
          <w:color w:val="000000" w:themeColor="text1"/>
          <w:sz w:val="23"/>
          <w:szCs w:val="23"/>
          <w:highlight w:val="yellow"/>
          <w:lang w:val="es-ES_tradnl"/>
        </w:rPr>
        <w:t>, periodista o ciudadano]</w:t>
      </w:r>
      <w:r>
        <w:rPr>
          <w:rFonts w:ascii="Arial" w:hAnsi="Arial" w:cs="Arial"/>
          <w:color w:val="000000" w:themeColor="text1"/>
          <w:sz w:val="23"/>
          <w:szCs w:val="23"/>
          <w:lang w:val="es-ES_tradnl"/>
        </w:rPr>
        <w:t xml:space="preserve"> al ser mencionado en las mañaneras se ha producido un efecto inhibidor lo cual además repercute en mi derecho al trabajo, ya que como efecto me ha traído que se me cancelen proyectos laborales. Por lo que resulta preocupante que las menciones en la conferencia mañanera, producen una afectación ya no solo en mi libertad de expresión sino en mi derecho al trabajo. Debido a que de seguir emitiendo mis opiniones, seré mencionado en la mañanera y en consecuencia se me cancelarán proyectos de trabajo. </w:t>
      </w:r>
    </w:p>
    <w:p w14:paraId="6AC6E537"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6B545B40"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Por todo lo expuesto es claro que los actos reclamados al tener un efecto inhibidor al ejercicio de la libertad de expresión constituyen violaciones a lo dispuesto en los artículos 1º, 6º y 7º de la Constitución, así como </w:t>
      </w:r>
      <w:r w:rsidRPr="00176EFB">
        <w:rPr>
          <w:rFonts w:ascii="Arial" w:hAnsi="Arial" w:cs="Arial"/>
          <w:color w:val="000000" w:themeColor="text1"/>
          <w:sz w:val="23"/>
          <w:szCs w:val="23"/>
          <w:shd w:val="clear" w:color="auto" w:fill="FFFFFF"/>
          <w:lang w:val="es-ES_tradnl"/>
        </w:rPr>
        <w:t xml:space="preserve">13 de la Convención Americana sobre Derechos Humanos, y </w:t>
      </w:r>
      <w:r w:rsidRPr="00176EFB">
        <w:rPr>
          <w:rFonts w:ascii="ArialMT" w:hAnsi="ArialMT"/>
          <w:color w:val="000000" w:themeColor="text1"/>
          <w:sz w:val="23"/>
          <w:szCs w:val="23"/>
          <w:lang w:val="es-ES_tradnl"/>
        </w:rPr>
        <w:t>19 del Pacto Internacional de Derechos Civiles y Políticos</w:t>
      </w:r>
      <w:r w:rsidRPr="00176EFB">
        <w:rPr>
          <w:rFonts w:ascii="Arial" w:hAnsi="Arial" w:cs="Arial"/>
          <w:color w:val="000000" w:themeColor="text1"/>
          <w:sz w:val="23"/>
          <w:szCs w:val="23"/>
          <w:lang w:val="es-ES_tradnl"/>
        </w:rPr>
        <w:t xml:space="preserve">. </w:t>
      </w:r>
    </w:p>
    <w:p w14:paraId="1E3D9239"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3B1F64CE" w14:textId="77777777" w:rsidR="005A3360" w:rsidRPr="00176EFB" w:rsidRDefault="005A3360" w:rsidP="005A3360">
      <w:pPr>
        <w:snapToGrid w:val="0"/>
        <w:spacing w:line="360" w:lineRule="auto"/>
        <w:jc w:val="both"/>
        <w:rPr>
          <w:rFonts w:ascii="Arial" w:hAnsi="Arial" w:cs="Arial"/>
          <w:b/>
          <w:bCs/>
          <w:color w:val="000000" w:themeColor="text1"/>
          <w:sz w:val="23"/>
          <w:szCs w:val="23"/>
          <w:shd w:val="clear" w:color="auto" w:fill="FFFFFF"/>
          <w:lang w:val="es-ES_tradnl"/>
        </w:rPr>
      </w:pPr>
      <w:r>
        <w:rPr>
          <w:rFonts w:ascii="Arial" w:hAnsi="Arial" w:cs="Arial"/>
          <w:b/>
          <w:bCs/>
          <w:color w:val="000000" w:themeColor="text1"/>
          <w:sz w:val="23"/>
          <w:szCs w:val="23"/>
          <w:lang w:val="es-ES_tradnl"/>
        </w:rPr>
        <w:t>SEGUNDO</w:t>
      </w:r>
      <w:r w:rsidRPr="00176EFB">
        <w:rPr>
          <w:rFonts w:ascii="Arial" w:hAnsi="Arial" w:cs="Arial"/>
          <w:b/>
          <w:bCs/>
          <w:color w:val="000000" w:themeColor="text1"/>
          <w:sz w:val="23"/>
          <w:szCs w:val="23"/>
          <w:lang w:val="es-ES_tradnl"/>
        </w:rPr>
        <w:t>. Los actos reclamados son violatorios de los artículos 1º, 6º y 7º de la Constitución Política de los Estados Unidos Mexicanos</w:t>
      </w:r>
      <w:r>
        <w:rPr>
          <w:rFonts w:ascii="Arial" w:hAnsi="Arial" w:cs="Arial"/>
          <w:b/>
          <w:bCs/>
          <w:color w:val="000000" w:themeColor="text1"/>
          <w:sz w:val="23"/>
          <w:szCs w:val="23"/>
          <w:lang w:val="es-ES_tradnl"/>
        </w:rPr>
        <w:t>, ya que transgreden</w:t>
      </w:r>
      <w:r w:rsidRPr="00176EFB">
        <w:rPr>
          <w:rFonts w:ascii="Arial" w:hAnsi="Arial" w:cs="Arial"/>
          <w:b/>
          <w:bCs/>
          <w:color w:val="000000" w:themeColor="text1"/>
          <w:sz w:val="23"/>
          <w:szCs w:val="23"/>
          <w:lang w:val="es-ES_tradnl"/>
        </w:rPr>
        <w:t xml:space="preserve"> los principios de </w:t>
      </w:r>
      <w:r w:rsidRPr="00176EFB">
        <w:rPr>
          <w:rFonts w:ascii="Arial" w:hAnsi="Arial" w:cs="Arial"/>
          <w:b/>
          <w:bCs/>
          <w:color w:val="000000" w:themeColor="text1"/>
          <w:sz w:val="23"/>
          <w:szCs w:val="23"/>
          <w:shd w:val="clear" w:color="auto" w:fill="FFFFFF"/>
          <w:lang w:val="es-ES_tradnl"/>
        </w:rPr>
        <w:t>promoción y respeto a los derechos humanos, el acceso a la información, la máxima publicidad, y en particular la libertad de expresión, por lo siguiente:</w:t>
      </w:r>
    </w:p>
    <w:p w14:paraId="3E6B1358" w14:textId="77777777" w:rsidR="005A3360" w:rsidRPr="00176EFB" w:rsidRDefault="005A3360" w:rsidP="005A3360">
      <w:pPr>
        <w:pStyle w:val="Prrafos"/>
        <w:snapToGrid w:val="0"/>
        <w:spacing w:after="0"/>
        <w:ind w:firstLine="0"/>
        <w:rPr>
          <w:rFonts w:ascii="Arial" w:hAnsi="Arial" w:cs="Arial"/>
          <w:b/>
          <w:bCs/>
          <w:color w:val="000000" w:themeColor="text1"/>
          <w:sz w:val="23"/>
          <w:szCs w:val="23"/>
          <w:lang w:val="es-ES_tradnl"/>
        </w:rPr>
      </w:pPr>
    </w:p>
    <w:p w14:paraId="2CD1EF03"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Como señalamos en párrafos precedentes, la libertad de expresión y el derecho a la información son dos derechos funcionalmente esenciales en la estructura del Estado constitucional de derecho que tienen una doble faceta: por un lado, en su dimensión individual aseguran a las personas espacios esenciales para desplegar su autonomía individual; y por </w:t>
      </w:r>
      <w:r>
        <w:rPr>
          <w:rFonts w:ascii="Arial" w:hAnsi="Arial" w:cs="Arial"/>
          <w:color w:val="000000" w:themeColor="text1"/>
          <w:sz w:val="23"/>
          <w:szCs w:val="23"/>
          <w:lang w:val="es-ES_tradnl"/>
        </w:rPr>
        <w:t xml:space="preserve">el </w:t>
      </w:r>
      <w:r w:rsidRPr="00176EFB">
        <w:rPr>
          <w:rFonts w:ascii="Arial" w:hAnsi="Arial" w:cs="Arial"/>
          <w:color w:val="000000" w:themeColor="text1"/>
          <w:sz w:val="23"/>
          <w:szCs w:val="23"/>
          <w:lang w:val="es-ES_tradnl"/>
        </w:rPr>
        <w:t>otro, en cuanto a su dimensión social, gozan de una vertiente pública, colectiva o institucional que los convierte en piezas centrales para el adecuado funcionamiento de la democracia representativa. Así es menester asegurar la libre circulación de noticias, ideas y opiniones, condición indispensable para el adecuado funcionamiento de la democracia representativa</w:t>
      </w:r>
      <w:r w:rsidRPr="00176EFB">
        <w:rPr>
          <w:rFonts w:ascii="Arial" w:hAnsi="Arial" w:cs="Arial"/>
          <w:color w:val="000000" w:themeColor="text1"/>
          <w:sz w:val="23"/>
          <w:szCs w:val="23"/>
          <w:vertAlign w:val="superscript"/>
          <w:lang w:val="es-ES_tradnl"/>
        </w:rPr>
        <w:footnoteReference w:id="18"/>
      </w:r>
      <w:r w:rsidRPr="00176EFB">
        <w:rPr>
          <w:rFonts w:ascii="Arial" w:hAnsi="Arial" w:cs="Arial"/>
          <w:color w:val="000000" w:themeColor="text1"/>
          <w:sz w:val="23"/>
          <w:szCs w:val="23"/>
          <w:lang w:val="es-ES_tradnl"/>
        </w:rPr>
        <w:t>.</w:t>
      </w:r>
    </w:p>
    <w:p w14:paraId="0CCB09FA"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644A8506"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Por lo anterior, la libre manifestación y flujo de información, ideas y opiniones, ha sido erigida en condición indispensable de prácticamente todas las demás formas de libertad, como un prerrequisito para evitar la atrofia o el control del pensamiento y como presupuesto indispensable de las sociedades políticas abiertas, pluralistas y democráticas. Sobre este tema, la Corte Interamericana de Derechos Humanos, ha señalado que</w:t>
      </w:r>
      <w:r w:rsidRPr="00176EFB">
        <w:rPr>
          <w:rFonts w:ascii="Arial" w:hAnsi="Arial" w:cs="Arial"/>
          <w:i/>
          <w:iCs/>
          <w:color w:val="000000" w:themeColor="text1"/>
          <w:sz w:val="23"/>
          <w:szCs w:val="23"/>
          <w:lang w:val="es-ES_tradnl"/>
        </w:rPr>
        <w:t xml:space="preserve"> “</w:t>
      </w:r>
      <w:r>
        <w:rPr>
          <w:rFonts w:ascii="Arial" w:hAnsi="Arial" w:cs="Arial"/>
          <w:b/>
          <w:i/>
          <w:iCs/>
          <w:color w:val="000000" w:themeColor="text1"/>
          <w:sz w:val="23"/>
          <w:szCs w:val="23"/>
          <w:lang w:val="es-ES_tradnl"/>
        </w:rPr>
        <w:t>l</w:t>
      </w:r>
      <w:r w:rsidRPr="00176EFB">
        <w:rPr>
          <w:rFonts w:ascii="Arial" w:hAnsi="Arial" w:cs="Arial"/>
          <w:b/>
          <w:i/>
          <w:iCs/>
          <w:color w:val="000000" w:themeColor="text1"/>
          <w:sz w:val="23"/>
          <w:szCs w:val="23"/>
          <w:lang w:val="es-ES_tradnl"/>
        </w:rPr>
        <w:t>a libertad de expresión es una piedra angular en la existencia misma de una sociedad democrática</w:t>
      </w:r>
      <w:r w:rsidRPr="00176EFB">
        <w:rPr>
          <w:rFonts w:ascii="Arial" w:hAnsi="Arial" w:cs="Arial"/>
          <w:i/>
          <w:iCs/>
          <w:color w:val="000000" w:themeColor="text1"/>
          <w:sz w:val="23"/>
          <w:szCs w:val="23"/>
          <w:lang w:val="es-ES_tradnl"/>
        </w:rPr>
        <w:t>”</w:t>
      </w:r>
      <w:r w:rsidRPr="00176EFB">
        <w:rPr>
          <w:rFonts w:ascii="Arial" w:hAnsi="Arial" w:cs="Arial"/>
          <w:i/>
          <w:iCs/>
          <w:color w:val="000000" w:themeColor="text1"/>
          <w:sz w:val="23"/>
          <w:szCs w:val="23"/>
          <w:vertAlign w:val="superscript"/>
          <w:lang w:val="es-ES_tradnl"/>
        </w:rPr>
        <w:footnoteReference w:id="19"/>
      </w:r>
      <w:r w:rsidRPr="00176EFB">
        <w:rPr>
          <w:rFonts w:ascii="Arial" w:hAnsi="Arial" w:cs="Arial"/>
          <w:i/>
          <w:iCs/>
          <w:color w:val="000000" w:themeColor="text1"/>
          <w:sz w:val="23"/>
          <w:szCs w:val="23"/>
          <w:lang w:val="es-ES_tradnl"/>
        </w:rPr>
        <w:t>.</w:t>
      </w:r>
    </w:p>
    <w:p w14:paraId="19DE22C8" w14:textId="77777777" w:rsidR="005A3360" w:rsidRDefault="005A3360" w:rsidP="005A3360">
      <w:pPr>
        <w:pStyle w:val="Prrafos"/>
        <w:snapToGrid w:val="0"/>
        <w:spacing w:after="0"/>
        <w:ind w:firstLine="0"/>
        <w:rPr>
          <w:rFonts w:ascii="Arial" w:hAnsi="Arial" w:cs="Arial"/>
          <w:b/>
          <w:color w:val="000000" w:themeColor="text1"/>
          <w:sz w:val="23"/>
          <w:szCs w:val="23"/>
          <w:lang w:val="es-ES_tradnl"/>
        </w:rPr>
      </w:pPr>
    </w:p>
    <w:p w14:paraId="79E8FFD6"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Con relación a la actividad periodística</w:t>
      </w:r>
      <w:r>
        <w:rPr>
          <w:rFonts w:ascii="Arial" w:hAnsi="Arial" w:cs="Arial"/>
          <w:color w:val="000000" w:themeColor="text1"/>
          <w:sz w:val="23"/>
          <w:szCs w:val="23"/>
          <w:lang w:val="es-ES_tradnl"/>
        </w:rPr>
        <w:t xml:space="preserve"> y de comunicación</w:t>
      </w:r>
      <w:r w:rsidRPr="00176EFB">
        <w:rPr>
          <w:rFonts w:ascii="Arial" w:hAnsi="Arial" w:cs="Arial"/>
          <w:color w:val="000000" w:themeColor="text1"/>
          <w:sz w:val="23"/>
          <w:szCs w:val="23"/>
          <w:lang w:val="es-ES_tradnl"/>
        </w:rPr>
        <w:t xml:space="preserve">, la Relatoría Especial para la Libertad de Expresión de la Comisión Interamericana de los Derechos Humanos (CIDH) ha destacado que los Estados tienen tres obligaciones positivas que emanan de los derechos a la vida, a la integridad personal y a la libertad de expresión: </w:t>
      </w:r>
      <w:r w:rsidRPr="00176EFB">
        <w:rPr>
          <w:rFonts w:ascii="Arial" w:hAnsi="Arial" w:cs="Arial"/>
          <w:color w:val="000000" w:themeColor="text1"/>
          <w:sz w:val="23"/>
          <w:szCs w:val="23"/>
          <w:u w:val="thick"/>
          <w:lang w:val="es-ES_tradnl"/>
        </w:rPr>
        <w:t xml:space="preserve">la obligación de prevenir, la obligación de proteger y la obligación de investigar, juzgar y sancionar penalmente a los responsables de estos crímenes. </w:t>
      </w:r>
      <w:r w:rsidRPr="00176EFB">
        <w:rPr>
          <w:rFonts w:ascii="Arial" w:hAnsi="Arial" w:cs="Arial"/>
          <w:color w:val="000000" w:themeColor="text1"/>
          <w:sz w:val="23"/>
          <w:szCs w:val="23"/>
          <w:lang w:val="es-ES_tradnl"/>
        </w:rPr>
        <w:t>También ha señalado que la obligación de prevención resulta particularmente importante en países en los que existe un riesgo real e inmediato de que se produzcan actos de agresión o violencia en contra de periodistas</w:t>
      </w:r>
      <w:r w:rsidRPr="00176EFB">
        <w:rPr>
          <w:rStyle w:val="Refdenotaalpie"/>
          <w:rFonts w:ascii="Arial" w:hAnsi="Arial" w:cs="Arial"/>
          <w:sz w:val="23"/>
          <w:szCs w:val="23"/>
          <w:lang w:val="es-ES_tradnl"/>
        </w:rPr>
        <w:footnoteReference w:id="20"/>
      </w:r>
      <w:r w:rsidRPr="00176EFB">
        <w:rPr>
          <w:rFonts w:ascii="Arial" w:hAnsi="Arial" w:cs="Arial"/>
          <w:color w:val="000000" w:themeColor="text1"/>
          <w:sz w:val="23"/>
          <w:szCs w:val="23"/>
          <w:lang w:val="es-ES_tradnl"/>
        </w:rPr>
        <w:t xml:space="preserve">. </w:t>
      </w:r>
    </w:p>
    <w:p w14:paraId="7AABA2E2"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594B8C1" w14:textId="77777777" w:rsidR="005A3360" w:rsidRPr="00176EFB"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ese sentido, la Relatoría identifica diversas obligaciones de prevención en favor de periodistas y </w:t>
      </w:r>
      <w:r w:rsidRPr="00B24032">
        <w:rPr>
          <w:rFonts w:ascii="Arial" w:hAnsi="Arial" w:cs="Arial"/>
          <w:color w:val="000000" w:themeColor="text1"/>
          <w:sz w:val="23"/>
          <w:szCs w:val="23"/>
          <w:lang w:val="es-ES_tradnl"/>
        </w:rPr>
        <w:t>comunicadores</w:t>
      </w:r>
      <w:r w:rsidRPr="00176EFB">
        <w:rPr>
          <w:rFonts w:ascii="Arial" w:hAnsi="Arial" w:cs="Arial"/>
          <w:color w:val="000000" w:themeColor="text1"/>
          <w:sz w:val="23"/>
          <w:szCs w:val="23"/>
          <w:lang w:val="es-ES_tradnl"/>
        </w:rPr>
        <w:t xml:space="preserve"> que los Estados —incluyendo el Estado mexicano— deben adoptar</w:t>
      </w:r>
      <w:r w:rsidRPr="00176EFB">
        <w:rPr>
          <w:rStyle w:val="Refdenotaalpie"/>
          <w:rFonts w:ascii="Arial" w:eastAsiaTheme="minorEastAsia" w:hAnsi="Arial" w:cs="Arial"/>
          <w:sz w:val="23"/>
          <w:szCs w:val="23"/>
          <w:lang w:val="es-ES_tradnl"/>
        </w:rPr>
        <w:footnoteReference w:id="21"/>
      </w:r>
      <w:r w:rsidRPr="00176EFB">
        <w:rPr>
          <w:rFonts w:ascii="Arial" w:hAnsi="Arial" w:cs="Arial"/>
          <w:color w:val="000000" w:themeColor="text1"/>
          <w:sz w:val="23"/>
          <w:szCs w:val="23"/>
          <w:lang w:val="es-ES_tradnl"/>
        </w:rPr>
        <w:t xml:space="preserve">: </w:t>
      </w:r>
    </w:p>
    <w:p w14:paraId="5580994E" w14:textId="77777777" w:rsidR="005A3360" w:rsidRPr="00176EFB"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41863355" w14:textId="77777777" w:rsidR="005A3360" w:rsidRPr="00176EFB" w:rsidRDefault="005A3360" w:rsidP="005A3360">
      <w:pPr>
        <w:pStyle w:val="NormalWeb"/>
        <w:numPr>
          <w:ilvl w:val="0"/>
          <w:numId w:val="5"/>
        </w:numPr>
        <w:snapToGrid w:val="0"/>
        <w:spacing w:before="0" w:beforeAutospacing="0" w:after="0" w:afterAutospacing="0" w:line="360" w:lineRule="auto"/>
        <w:jc w:val="both"/>
        <w:rPr>
          <w:rFonts w:ascii="Arial" w:hAnsi="Arial" w:cs="Arial"/>
          <w:color w:val="000000" w:themeColor="text1"/>
          <w:sz w:val="23"/>
          <w:szCs w:val="23"/>
          <w:u w:val="thick"/>
          <w:lang w:val="es-ES_tradnl"/>
        </w:rPr>
      </w:pPr>
      <w:r w:rsidRPr="00176EFB">
        <w:rPr>
          <w:rFonts w:ascii="Arial" w:hAnsi="Arial" w:cs="Arial"/>
          <w:b/>
          <w:bCs/>
          <w:color w:val="000000" w:themeColor="text1"/>
          <w:sz w:val="23"/>
          <w:szCs w:val="23"/>
          <w:lang w:val="es-ES_tradnl"/>
        </w:rPr>
        <w:t>La obligación de adoptar un discurso público que contribuya a prevenir la violencia contra periodistas</w:t>
      </w:r>
      <w:r>
        <w:rPr>
          <w:rFonts w:ascii="Arial" w:hAnsi="Arial" w:cs="Arial"/>
          <w:b/>
          <w:bCs/>
          <w:color w:val="000000" w:themeColor="text1"/>
          <w:sz w:val="23"/>
          <w:szCs w:val="23"/>
          <w:lang w:val="es-ES_tradnl"/>
        </w:rPr>
        <w:t xml:space="preserve"> y comunicadores</w:t>
      </w:r>
      <w:r w:rsidRPr="00176EFB">
        <w:rPr>
          <w:rFonts w:ascii="Arial" w:hAnsi="Arial" w:cs="Arial"/>
          <w:b/>
          <w:bCs/>
          <w:color w:val="000000" w:themeColor="text1"/>
          <w:sz w:val="23"/>
          <w:szCs w:val="23"/>
          <w:lang w:val="es-ES_tradnl"/>
        </w:rPr>
        <w:t>:</w:t>
      </w:r>
      <w:r w:rsidRPr="00176EFB">
        <w:rPr>
          <w:rFonts w:ascii="Arial" w:hAnsi="Arial" w:cs="Arial"/>
          <w:color w:val="000000" w:themeColor="text1"/>
          <w:sz w:val="23"/>
          <w:szCs w:val="23"/>
          <w:lang w:val="es-ES_tradnl"/>
        </w:rPr>
        <w:t xml:space="preserve"> una de las maneras en que la violencia puede ser prevenida es a través de que las mismas autoridades asuman como una responsabilidad y compromiso el respeto de los periodistas y</w:t>
      </w:r>
      <w:r>
        <w:rPr>
          <w:rFonts w:ascii="Arial" w:hAnsi="Arial" w:cs="Arial"/>
          <w:color w:val="000000" w:themeColor="text1"/>
          <w:sz w:val="23"/>
          <w:szCs w:val="23"/>
          <w:lang w:val="es-ES_tradnl"/>
        </w:rPr>
        <w:t xml:space="preserve"> </w:t>
      </w:r>
      <w:r w:rsidRPr="00B53EC7">
        <w:rPr>
          <w:rFonts w:ascii="Arial" w:hAnsi="Arial" w:cs="Arial"/>
          <w:color w:val="000000" w:themeColor="text1"/>
          <w:sz w:val="23"/>
          <w:szCs w:val="23"/>
          <w:lang w:val="es-ES_tradnl"/>
        </w:rPr>
        <w:t>comunicadores</w:t>
      </w:r>
      <w:r w:rsidRPr="00176EFB">
        <w:rPr>
          <w:rFonts w:ascii="Arial" w:hAnsi="Arial" w:cs="Arial"/>
          <w:color w:val="000000" w:themeColor="text1"/>
          <w:sz w:val="23"/>
          <w:szCs w:val="23"/>
          <w:lang w:val="es-ES_tradnl"/>
        </w:rPr>
        <w:t xml:space="preserve">, por lo que además de expresar públicamente que su trabajo es fundamental para el fortalecimiento de la democracia, deben </w:t>
      </w:r>
      <w:r w:rsidRPr="00176EFB">
        <w:rPr>
          <w:rFonts w:ascii="Arial" w:hAnsi="Arial" w:cs="Arial"/>
          <w:color w:val="000000" w:themeColor="text1"/>
          <w:sz w:val="23"/>
          <w:szCs w:val="23"/>
          <w:u w:val="thick"/>
          <w:lang w:val="es-ES_tradnl"/>
        </w:rPr>
        <w:t xml:space="preserve">abstenerse de realizar declaraciones que expongan a periodistas y </w:t>
      </w:r>
      <w:r w:rsidRPr="0081478E">
        <w:rPr>
          <w:rFonts w:ascii="Arial" w:hAnsi="Arial" w:cs="Arial"/>
          <w:color w:val="000000" w:themeColor="text1"/>
          <w:sz w:val="23"/>
          <w:szCs w:val="23"/>
          <w:u w:val="thick"/>
          <w:lang w:val="es-ES_tradnl"/>
        </w:rPr>
        <w:t>comunicadores</w:t>
      </w:r>
      <w:r w:rsidRPr="00176EFB">
        <w:rPr>
          <w:rFonts w:ascii="Arial" w:hAnsi="Arial" w:cs="Arial"/>
          <w:color w:val="000000" w:themeColor="text1"/>
          <w:sz w:val="23"/>
          <w:szCs w:val="23"/>
          <w:u w:val="thick"/>
          <w:lang w:val="es-ES_tradnl"/>
        </w:rPr>
        <w:t xml:space="preserve"> a un mayor riesgo de actos de violencia, aun cuando la información difundida pueda resultar crítica, inconveniente e inoportuna para los intereses del gobierno.</w:t>
      </w:r>
    </w:p>
    <w:p w14:paraId="546C103B" w14:textId="77777777" w:rsidR="005A3360" w:rsidRPr="00176EFB" w:rsidRDefault="005A3360" w:rsidP="005A3360">
      <w:pPr>
        <w:pStyle w:val="NormalWeb"/>
        <w:snapToGrid w:val="0"/>
        <w:spacing w:before="0" w:beforeAutospacing="0" w:after="0" w:afterAutospacing="0" w:line="360" w:lineRule="auto"/>
        <w:ind w:left="720"/>
        <w:jc w:val="both"/>
        <w:rPr>
          <w:rFonts w:ascii="Arial" w:hAnsi="Arial" w:cs="Arial"/>
          <w:b/>
          <w:bCs/>
          <w:color w:val="000000" w:themeColor="text1"/>
          <w:sz w:val="23"/>
          <w:szCs w:val="23"/>
          <w:lang w:val="es-ES_tradnl"/>
        </w:rPr>
      </w:pPr>
    </w:p>
    <w:p w14:paraId="50B784CB" w14:textId="77777777" w:rsidR="005A3360" w:rsidRPr="00176EFB" w:rsidRDefault="005A3360" w:rsidP="005A3360">
      <w:pPr>
        <w:pStyle w:val="NormalWeb"/>
        <w:snapToGrid w:val="0"/>
        <w:spacing w:before="0" w:beforeAutospacing="0" w:after="0" w:afterAutospacing="0" w:line="360" w:lineRule="auto"/>
        <w:ind w:left="720"/>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ese sentido, la Relatoría ha propuesto que, para prevenir las agresiones en contra de </w:t>
      </w:r>
      <w:r>
        <w:rPr>
          <w:rFonts w:ascii="Arial" w:hAnsi="Arial" w:cs="Arial"/>
          <w:color w:val="000000" w:themeColor="text1"/>
          <w:sz w:val="23"/>
          <w:szCs w:val="23"/>
          <w:lang w:val="es-ES_tradnl"/>
        </w:rPr>
        <w:t>los comunicadores y periodistas</w:t>
      </w:r>
      <w:r w:rsidRPr="00176EFB">
        <w:rPr>
          <w:rFonts w:ascii="Arial" w:hAnsi="Arial" w:cs="Arial"/>
          <w:color w:val="000000" w:themeColor="text1"/>
          <w:sz w:val="23"/>
          <w:szCs w:val="23"/>
          <w:lang w:val="es-ES_tradnl"/>
        </w:rPr>
        <w:t xml:space="preserve">, las autoridades deben reconocer de manera constante, clara, publica y firme, la legitimidad y el valor de la labor periodística, además de condenar enérgicamente las agresiones contra los </w:t>
      </w:r>
      <w:r>
        <w:rPr>
          <w:rFonts w:ascii="Arial" w:hAnsi="Arial" w:cs="Arial"/>
          <w:color w:val="000000" w:themeColor="text1"/>
          <w:sz w:val="23"/>
          <w:szCs w:val="23"/>
          <w:lang w:val="es-ES_tradnl"/>
        </w:rPr>
        <w:t xml:space="preserve">este sector. </w:t>
      </w:r>
    </w:p>
    <w:p w14:paraId="2B6E4606" w14:textId="77777777" w:rsidR="005A3360" w:rsidRPr="00176EFB" w:rsidRDefault="005A3360" w:rsidP="005A3360">
      <w:pPr>
        <w:pStyle w:val="NormalWeb"/>
        <w:snapToGrid w:val="0"/>
        <w:spacing w:before="0" w:beforeAutospacing="0" w:after="0" w:afterAutospacing="0" w:line="360" w:lineRule="auto"/>
        <w:ind w:left="720"/>
        <w:jc w:val="both"/>
        <w:rPr>
          <w:rFonts w:ascii="Arial" w:hAnsi="Arial" w:cs="Arial"/>
          <w:color w:val="000000" w:themeColor="text1"/>
          <w:sz w:val="23"/>
          <w:szCs w:val="23"/>
          <w:lang w:val="es-ES_tradnl"/>
        </w:rPr>
      </w:pPr>
    </w:p>
    <w:p w14:paraId="40812BB2" w14:textId="77777777" w:rsidR="005A3360" w:rsidRPr="00176EFB" w:rsidRDefault="005A3360" w:rsidP="005A3360">
      <w:pPr>
        <w:pStyle w:val="NormalWeb"/>
        <w:numPr>
          <w:ilvl w:val="0"/>
          <w:numId w:val="5"/>
        </w:numPr>
        <w:snapToGrid w:val="0"/>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b/>
          <w:bCs/>
          <w:color w:val="000000" w:themeColor="text1"/>
          <w:sz w:val="23"/>
          <w:szCs w:val="23"/>
          <w:lang w:val="es-ES_tradnl" w:eastAsia="es-MX"/>
        </w:rPr>
        <w:t xml:space="preserve">La obligación de instruir a las fuerzas de seguridad sobre el respeto a los medios de comunicación: </w:t>
      </w:r>
      <w:r w:rsidRPr="00176EFB">
        <w:rPr>
          <w:rFonts w:ascii="Arial" w:hAnsi="Arial" w:cs="Arial"/>
          <w:color w:val="000000" w:themeColor="text1"/>
          <w:sz w:val="23"/>
          <w:szCs w:val="23"/>
          <w:lang w:val="es-ES_tradnl" w:eastAsia="es-MX"/>
        </w:rPr>
        <w:t xml:space="preserve">para prevenir la violencia en contra de los periodistas y </w:t>
      </w:r>
      <w:r>
        <w:rPr>
          <w:rFonts w:ascii="Arial" w:hAnsi="Arial" w:cs="Arial"/>
          <w:color w:val="000000" w:themeColor="text1"/>
          <w:sz w:val="23"/>
          <w:szCs w:val="23"/>
          <w:lang w:val="es-ES_tradnl" w:eastAsia="es-MX"/>
        </w:rPr>
        <w:t>los comunicadores</w:t>
      </w:r>
      <w:r w:rsidRPr="00176EFB">
        <w:rPr>
          <w:rFonts w:ascii="Arial" w:hAnsi="Arial" w:cs="Arial"/>
          <w:b/>
          <w:bCs/>
          <w:color w:val="000000" w:themeColor="text1"/>
          <w:sz w:val="23"/>
          <w:szCs w:val="23"/>
          <w:lang w:val="es-ES_tradnl" w:eastAsia="es-MX"/>
        </w:rPr>
        <w:t xml:space="preserve">, </w:t>
      </w:r>
      <w:r w:rsidRPr="00176EFB">
        <w:rPr>
          <w:rFonts w:ascii="Arial" w:hAnsi="Arial" w:cs="Arial"/>
          <w:color w:val="000000" w:themeColor="text1"/>
          <w:sz w:val="23"/>
          <w:szCs w:val="23"/>
          <w:lang w:val="es-ES_tradnl"/>
        </w:rPr>
        <w:t>la Relatoría Especial recomienda la debida capacitación a las fuerzas de seguridad del Estado sobre el rol de la prensa en una sociedad democrática constituye un paso importante para prevenir la violencia contra los periodistas. Lo anterior derivado de los constantes casos de hostigamiento que sufren los periodistas por parte de las fuerzas de seguridad</w:t>
      </w:r>
      <w:r w:rsidRPr="00176EFB">
        <w:rPr>
          <w:rStyle w:val="Refdenotaalpie"/>
          <w:rFonts w:ascii="Arial" w:eastAsiaTheme="minorEastAsia" w:hAnsi="Arial" w:cs="Arial"/>
          <w:sz w:val="23"/>
          <w:szCs w:val="23"/>
          <w:lang w:val="es-ES_tradnl"/>
        </w:rPr>
        <w:footnoteReference w:id="22"/>
      </w:r>
      <w:r w:rsidRPr="00176EFB">
        <w:rPr>
          <w:rFonts w:ascii="Arial" w:hAnsi="Arial" w:cs="Arial"/>
          <w:color w:val="000000" w:themeColor="text1"/>
          <w:sz w:val="23"/>
          <w:szCs w:val="23"/>
          <w:lang w:val="es-ES_tradnl"/>
        </w:rPr>
        <w:t xml:space="preserve">. </w:t>
      </w:r>
    </w:p>
    <w:p w14:paraId="36762B80" w14:textId="77777777" w:rsidR="005A3360" w:rsidRPr="00176EFB" w:rsidRDefault="005A3360" w:rsidP="005A3360">
      <w:pPr>
        <w:pStyle w:val="NormalWeb"/>
        <w:snapToGrid w:val="0"/>
        <w:spacing w:before="0" w:beforeAutospacing="0" w:after="0" w:afterAutospacing="0" w:line="360" w:lineRule="auto"/>
        <w:ind w:left="720"/>
        <w:jc w:val="both"/>
        <w:rPr>
          <w:rFonts w:ascii="Arial" w:hAnsi="Arial" w:cs="Arial"/>
          <w:color w:val="000000" w:themeColor="text1"/>
          <w:sz w:val="23"/>
          <w:szCs w:val="23"/>
          <w:lang w:val="es-ES_tradnl"/>
        </w:rPr>
      </w:pPr>
    </w:p>
    <w:p w14:paraId="6E6F8D30" w14:textId="77777777" w:rsidR="005A3360" w:rsidRPr="00176EFB" w:rsidRDefault="005A3360" w:rsidP="005A3360">
      <w:pPr>
        <w:pStyle w:val="NormalWeb"/>
        <w:numPr>
          <w:ilvl w:val="0"/>
          <w:numId w:val="5"/>
        </w:numPr>
        <w:snapToGrid w:val="0"/>
        <w:spacing w:before="0" w:beforeAutospacing="0" w:after="0" w:afterAutospacing="0" w:line="360" w:lineRule="auto"/>
        <w:ind w:left="714" w:hanging="357"/>
        <w:jc w:val="both"/>
        <w:rPr>
          <w:rFonts w:ascii="Arial" w:hAnsi="Arial" w:cs="Arial"/>
          <w:color w:val="000000" w:themeColor="text1"/>
          <w:sz w:val="23"/>
          <w:szCs w:val="23"/>
          <w:lang w:val="es-ES_tradnl"/>
        </w:rPr>
      </w:pPr>
      <w:r w:rsidRPr="00176EFB">
        <w:rPr>
          <w:rFonts w:ascii="Arial" w:hAnsi="Arial" w:cs="Arial"/>
          <w:b/>
          <w:bCs/>
          <w:color w:val="000000" w:themeColor="text1"/>
          <w:sz w:val="23"/>
          <w:szCs w:val="23"/>
          <w:lang w:val="es-ES_tradnl" w:eastAsia="es-MX"/>
        </w:rPr>
        <w:t>La obligación de respetar el derecho de los periodistas</w:t>
      </w:r>
      <w:r>
        <w:rPr>
          <w:rFonts w:ascii="Arial" w:hAnsi="Arial" w:cs="Arial"/>
          <w:b/>
          <w:bCs/>
          <w:color w:val="000000" w:themeColor="text1"/>
          <w:sz w:val="23"/>
          <w:szCs w:val="23"/>
          <w:lang w:val="es-ES_tradnl" w:eastAsia="es-MX"/>
        </w:rPr>
        <w:t xml:space="preserve"> y comunicadores</w:t>
      </w:r>
      <w:r w:rsidRPr="00176EFB">
        <w:rPr>
          <w:rFonts w:ascii="Arial" w:hAnsi="Arial" w:cs="Arial"/>
          <w:b/>
          <w:bCs/>
          <w:color w:val="000000" w:themeColor="text1"/>
          <w:sz w:val="23"/>
          <w:szCs w:val="23"/>
          <w:lang w:val="es-ES_tradnl" w:eastAsia="es-MX"/>
        </w:rPr>
        <w:t xml:space="preserve"> a la reserva de sus fuentes de información, apuntes y archivos personales y profesionales: </w:t>
      </w:r>
      <w:r w:rsidRPr="00176EFB">
        <w:rPr>
          <w:rFonts w:ascii="Arial" w:hAnsi="Arial" w:cs="Arial"/>
          <w:color w:val="000000" w:themeColor="text1"/>
          <w:sz w:val="23"/>
          <w:szCs w:val="23"/>
          <w:lang w:val="es-ES_tradnl" w:eastAsia="es-MX"/>
        </w:rPr>
        <w:t xml:space="preserve">los Estados tiene </w:t>
      </w:r>
      <w:r w:rsidRPr="00176EFB">
        <w:rPr>
          <w:rFonts w:ascii="Arial" w:hAnsi="Arial" w:cs="Arial"/>
          <w:color w:val="000000" w:themeColor="text1"/>
          <w:sz w:val="23"/>
          <w:szCs w:val="23"/>
          <w:lang w:val="es-ES_tradnl"/>
        </w:rPr>
        <w:t>el deber de respetar el derecho de los periodistas</w:t>
      </w:r>
      <w:r>
        <w:rPr>
          <w:rFonts w:ascii="Arial" w:hAnsi="Arial" w:cs="Arial"/>
          <w:color w:val="000000" w:themeColor="text1"/>
          <w:sz w:val="23"/>
          <w:szCs w:val="23"/>
          <w:lang w:val="es-ES_tradnl"/>
        </w:rPr>
        <w:t xml:space="preserve"> y </w:t>
      </w:r>
      <w:r w:rsidRPr="00B53EC7">
        <w:rPr>
          <w:rFonts w:ascii="Arial" w:hAnsi="Arial" w:cs="Arial"/>
          <w:color w:val="000000" w:themeColor="text1"/>
          <w:sz w:val="23"/>
          <w:szCs w:val="23"/>
          <w:lang w:val="es-ES_tradnl"/>
        </w:rPr>
        <w:t xml:space="preserve">comunicadores </w:t>
      </w:r>
      <w:r w:rsidRPr="00176EFB">
        <w:rPr>
          <w:rFonts w:ascii="Arial" w:hAnsi="Arial" w:cs="Arial"/>
          <w:color w:val="000000" w:themeColor="text1"/>
          <w:sz w:val="23"/>
          <w:szCs w:val="23"/>
          <w:lang w:val="es-ES_tradnl"/>
        </w:rPr>
        <w:t>a la reserva de sus fuentes de información, apuntes y archivos personales y profesionales.</w:t>
      </w:r>
    </w:p>
    <w:p w14:paraId="48885369" w14:textId="77777777" w:rsidR="005A3360" w:rsidRPr="00176EFB" w:rsidRDefault="005A3360" w:rsidP="005A3360">
      <w:pPr>
        <w:pStyle w:val="NormalWeb"/>
        <w:snapToGrid w:val="0"/>
        <w:spacing w:before="0" w:beforeAutospacing="0" w:after="0" w:afterAutospacing="0" w:line="360" w:lineRule="auto"/>
        <w:ind w:left="714"/>
        <w:jc w:val="both"/>
        <w:rPr>
          <w:rFonts w:ascii="Arial" w:hAnsi="Arial" w:cs="Arial"/>
          <w:color w:val="000000" w:themeColor="text1"/>
          <w:sz w:val="23"/>
          <w:szCs w:val="23"/>
          <w:lang w:val="es-ES_tradnl"/>
        </w:rPr>
      </w:pPr>
    </w:p>
    <w:p w14:paraId="30F4CF6B" w14:textId="77777777" w:rsidR="005A3360" w:rsidRPr="00176EFB" w:rsidRDefault="005A3360" w:rsidP="005A3360">
      <w:pPr>
        <w:pStyle w:val="NormalWeb"/>
        <w:numPr>
          <w:ilvl w:val="0"/>
          <w:numId w:val="5"/>
        </w:numPr>
        <w:snapToGrid w:val="0"/>
        <w:spacing w:before="0" w:beforeAutospacing="0" w:after="0" w:afterAutospacing="0" w:line="360" w:lineRule="auto"/>
        <w:ind w:left="714" w:hanging="357"/>
        <w:jc w:val="both"/>
        <w:rPr>
          <w:rFonts w:ascii="Arial" w:hAnsi="Arial" w:cs="Arial"/>
          <w:color w:val="000000" w:themeColor="text1"/>
          <w:sz w:val="23"/>
          <w:szCs w:val="23"/>
          <w:lang w:val="es-ES_tradnl"/>
        </w:rPr>
      </w:pPr>
      <w:r w:rsidRPr="00176EFB">
        <w:rPr>
          <w:rFonts w:ascii="Arial" w:hAnsi="Arial" w:cs="Arial"/>
          <w:b/>
          <w:bCs/>
          <w:color w:val="000000" w:themeColor="text1"/>
          <w:sz w:val="23"/>
          <w:szCs w:val="23"/>
          <w:lang w:val="es-ES_tradnl" w:eastAsia="es-MX"/>
        </w:rPr>
        <w:t>La obligación de sancionar la violencia contra periodistas:</w:t>
      </w:r>
      <w:r w:rsidRPr="00176EFB">
        <w:rPr>
          <w:rFonts w:ascii="Arial" w:hAnsi="Arial" w:cs="Arial"/>
          <w:color w:val="000000" w:themeColor="text1"/>
          <w:sz w:val="23"/>
          <w:szCs w:val="23"/>
          <w:lang w:val="es-ES_tradnl" w:eastAsia="es-MX"/>
        </w:rPr>
        <w:t xml:space="preserve"> para desincentivar la comisión de violaciones y agresiones en contra de </w:t>
      </w:r>
      <w:r w:rsidRPr="00B53EC7">
        <w:rPr>
          <w:rFonts w:ascii="Arial" w:hAnsi="Arial" w:cs="Arial"/>
          <w:b/>
          <w:bCs/>
          <w:color w:val="000000" w:themeColor="text1"/>
          <w:sz w:val="23"/>
          <w:szCs w:val="23"/>
          <w:lang w:val="es-ES_tradnl" w:eastAsia="es-MX"/>
        </w:rPr>
        <w:t>periodistas y</w:t>
      </w:r>
      <w:r>
        <w:rPr>
          <w:rFonts w:ascii="Arial" w:hAnsi="Arial" w:cs="Arial"/>
          <w:color w:val="000000" w:themeColor="text1"/>
          <w:sz w:val="23"/>
          <w:szCs w:val="23"/>
          <w:lang w:val="es-ES_tradnl" w:eastAsia="es-MX"/>
        </w:rPr>
        <w:t xml:space="preserve"> </w:t>
      </w:r>
      <w:r w:rsidRPr="00DD3274">
        <w:rPr>
          <w:rFonts w:ascii="Arial" w:hAnsi="Arial" w:cs="Arial"/>
          <w:b/>
          <w:bCs/>
          <w:color w:val="000000" w:themeColor="text1"/>
          <w:sz w:val="23"/>
          <w:szCs w:val="23"/>
          <w:lang w:val="es-ES_tradnl" w:eastAsia="es-MX"/>
        </w:rPr>
        <w:t>comunicadores</w:t>
      </w:r>
      <w:r>
        <w:rPr>
          <w:rFonts w:ascii="Arial" w:hAnsi="Arial" w:cs="Arial"/>
          <w:color w:val="000000" w:themeColor="text1"/>
          <w:sz w:val="23"/>
          <w:szCs w:val="23"/>
          <w:lang w:val="es-ES_tradnl" w:eastAsia="es-MX"/>
        </w:rPr>
        <w:t xml:space="preserve"> </w:t>
      </w:r>
      <w:r w:rsidRPr="00176EFB">
        <w:rPr>
          <w:rFonts w:ascii="Arial" w:hAnsi="Arial" w:cs="Arial"/>
          <w:color w:val="000000" w:themeColor="text1"/>
          <w:sz w:val="23"/>
          <w:szCs w:val="23"/>
          <w:lang w:val="es-ES_tradnl" w:eastAsia="es-MX"/>
        </w:rPr>
        <w:t>es indispensable no nada más que exista un ordenamiento jurídico que sancione estas conductas de manera proporcionada al daño cometido; sino también que los Estados adopten las medidas legislativas que sean necesarias para hacer efectivos sus derechos y libertades.</w:t>
      </w:r>
    </w:p>
    <w:p w14:paraId="3AC60168" w14:textId="77777777" w:rsidR="005A3360" w:rsidRPr="00176EFB" w:rsidRDefault="005A3360" w:rsidP="005A3360">
      <w:pPr>
        <w:pStyle w:val="Prrafodelista"/>
        <w:spacing w:line="360" w:lineRule="auto"/>
        <w:rPr>
          <w:rFonts w:ascii="Arial" w:hAnsi="Arial" w:cs="Arial"/>
          <w:b/>
          <w:bCs/>
          <w:color w:val="000000" w:themeColor="text1"/>
          <w:sz w:val="23"/>
          <w:szCs w:val="23"/>
          <w:lang w:val="es-ES_tradnl" w:eastAsia="es-MX"/>
        </w:rPr>
      </w:pPr>
    </w:p>
    <w:p w14:paraId="5930BBD6" w14:textId="77777777" w:rsidR="005A3360" w:rsidRPr="00176EFB" w:rsidRDefault="005A3360" w:rsidP="005A3360">
      <w:pPr>
        <w:pStyle w:val="NormalWeb"/>
        <w:numPr>
          <w:ilvl w:val="0"/>
          <w:numId w:val="5"/>
        </w:numPr>
        <w:snapToGrid w:val="0"/>
        <w:spacing w:before="0" w:beforeAutospacing="0" w:after="0" w:afterAutospacing="0" w:line="360" w:lineRule="auto"/>
        <w:ind w:left="714" w:hanging="357"/>
        <w:jc w:val="both"/>
        <w:rPr>
          <w:rFonts w:ascii="Arial" w:hAnsi="Arial" w:cs="Arial"/>
          <w:color w:val="000000" w:themeColor="text1"/>
          <w:sz w:val="23"/>
          <w:szCs w:val="23"/>
          <w:lang w:val="es-ES_tradnl"/>
        </w:rPr>
      </w:pPr>
      <w:r w:rsidRPr="00176EFB">
        <w:rPr>
          <w:rFonts w:ascii="Arial" w:hAnsi="Arial" w:cs="Arial"/>
          <w:b/>
          <w:bCs/>
          <w:color w:val="000000" w:themeColor="text1"/>
          <w:sz w:val="23"/>
          <w:szCs w:val="23"/>
          <w:lang w:val="es-ES_tradnl" w:eastAsia="es-MX"/>
        </w:rPr>
        <w:t>La obligación de mantener estadísticas precisas sobre violencia contra periodistas</w:t>
      </w:r>
      <w:r>
        <w:rPr>
          <w:rFonts w:ascii="Arial" w:hAnsi="Arial" w:cs="Arial"/>
          <w:b/>
          <w:bCs/>
          <w:color w:val="000000" w:themeColor="text1"/>
          <w:sz w:val="23"/>
          <w:szCs w:val="23"/>
          <w:lang w:val="es-ES_tradnl" w:eastAsia="es-MX"/>
        </w:rPr>
        <w:t xml:space="preserve"> y comunicadores</w:t>
      </w:r>
      <w:r w:rsidRPr="00176EFB">
        <w:rPr>
          <w:rFonts w:ascii="Arial" w:hAnsi="Arial" w:cs="Arial"/>
          <w:b/>
          <w:bCs/>
          <w:color w:val="000000" w:themeColor="text1"/>
          <w:sz w:val="23"/>
          <w:szCs w:val="23"/>
          <w:lang w:val="es-ES_tradnl" w:eastAsia="es-MX"/>
        </w:rPr>
        <w:t xml:space="preserve">: </w:t>
      </w:r>
      <w:r w:rsidRPr="00176EFB">
        <w:rPr>
          <w:rFonts w:ascii="Arial" w:hAnsi="Arial" w:cs="Arial"/>
          <w:color w:val="000000" w:themeColor="text1"/>
          <w:sz w:val="23"/>
          <w:szCs w:val="23"/>
          <w:lang w:val="es-ES_tradnl" w:eastAsia="es-MX"/>
        </w:rPr>
        <w:t>el diseño y mantenimiento actualizado de estadísticas e indicadores confiables sobre los diferentes factores que propician hechos violentos o delictivos constituye una herramienta para el establecimiento de políticas públicas adecuadas.</w:t>
      </w:r>
    </w:p>
    <w:p w14:paraId="3DA2DE67" w14:textId="77777777" w:rsidR="005A3360" w:rsidRPr="00176EFB"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2C3AF13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eastAsia="Times New Roman" w:hAnsi="Arial" w:cs="Arial"/>
          <w:color w:val="000000" w:themeColor="text1"/>
          <w:sz w:val="23"/>
          <w:szCs w:val="23"/>
          <w:lang w:val="es-ES_tradnl" w:eastAsia="es-ES_tradnl"/>
        </w:rPr>
        <w:t xml:space="preserve">Como claramente se observa, la primera obligación que tiene el estado mexicano para garantizar la prevención de la libertad de expresión es </w:t>
      </w:r>
      <w:r w:rsidRPr="00176EFB">
        <w:rPr>
          <w:rFonts w:ascii="Arial" w:eastAsia="Times New Roman" w:hAnsi="Arial" w:cs="Arial"/>
          <w:b/>
          <w:bCs/>
          <w:color w:val="000000" w:themeColor="text1"/>
          <w:sz w:val="23"/>
          <w:szCs w:val="23"/>
          <w:lang w:val="es-ES_tradnl" w:eastAsia="es-ES_tradnl"/>
        </w:rPr>
        <w:t>adoptar un discurso</w:t>
      </w:r>
      <w:r w:rsidRPr="00176EFB">
        <w:rPr>
          <w:rFonts w:ascii="Arial" w:hAnsi="Arial" w:cs="Arial"/>
          <w:b/>
          <w:bCs/>
          <w:color w:val="000000" w:themeColor="text1"/>
          <w:sz w:val="23"/>
          <w:szCs w:val="23"/>
          <w:lang w:val="es-ES_tradnl"/>
        </w:rPr>
        <w:t xml:space="preserve"> </w:t>
      </w:r>
      <w:r w:rsidRPr="00176EFB">
        <w:rPr>
          <w:rFonts w:ascii="Arial" w:eastAsia="Times New Roman" w:hAnsi="Arial" w:cs="Arial"/>
          <w:b/>
          <w:bCs/>
          <w:color w:val="000000" w:themeColor="text1"/>
          <w:sz w:val="23"/>
          <w:szCs w:val="23"/>
          <w:lang w:val="es-ES_tradnl" w:eastAsia="es-ES_tradnl"/>
        </w:rPr>
        <w:t>público</w:t>
      </w:r>
      <w:r w:rsidRPr="00176EFB">
        <w:rPr>
          <w:rFonts w:ascii="Arial" w:hAnsi="Arial" w:cs="Arial"/>
          <w:b/>
          <w:bCs/>
          <w:color w:val="000000" w:themeColor="text1"/>
          <w:sz w:val="23"/>
          <w:szCs w:val="23"/>
          <w:lang w:val="es-ES_tradnl"/>
        </w:rPr>
        <w:t xml:space="preserve"> </w:t>
      </w:r>
      <w:r w:rsidRPr="00176EFB">
        <w:rPr>
          <w:rFonts w:ascii="Arial" w:eastAsia="Times New Roman" w:hAnsi="Arial" w:cs="Arial"/>
          <w:b/>
          <w:bCs/>
          <w:color w:val="000000" w:themeColor="text1"/>
          <w:sz w:val="23"/>
          <w:szCs w:val="23"/>
          <w:lang w:val="es-ES_tradnl" w:eastAsia="es-ES_tradnl"/>
        </w:rPr>
        <w:t>que</w:t>
      </w:r>
      <w:r w:rsidRPr="00176EFB">
        <w:rPr>
          <w:rFonts w:ascii="Arial" w:hAnsi="Arial" w:cs="Arial"/>
          <w:b/>
          <w:bCs/>
          <w:color w:val="000000" w:themeColor="text1"/>
          <w:sz w:val="23"/>
          <w:szCs w:val="23"/>
          <w:lang w:val="es-ES_tradnl"/>
        </w:rPr>
        <w:t xml:space="preserve"> </w:t>
      </w:r>
      <w:r w:rsidRPr="00176EFB">
        <w:rPr>
          <w:rFonts w:ascii="Arial" w:eastAsia="Times New Roman" w:hAnsi="Arial" w:cs="Arial"/>
          <w:b/>
          <w:bCs/>
          <w:color w:val="000000" w:themeColor="text1"/>
          <w:sz w:val="23"/>
          <w:szCs w:val="23"/>
          <w:lang w:val="es-ES_tradnl" w:eastAsia="es-ES_tradnl"/>
        </w:rPr>
        <w:t>contribuya</w:t>
      </w:r>
      <w:r w:rsidRPr="00176EFB">
        <w:rPr>
          <w:rFonts w:ascii="Arial" w:hAnsi="Arial" w:cs="Arial"/>
          <w:b/>
          <w:bCs/>
          <w:color w:val="000000" w:themeColor="text1"/>
          <w:sz w:val="23"/>
          <w:szCs w:val="23"/>
          <w:lang w:val="es-ES_tradnl"/>
        </w:rPr>
        <w:t xml:space="preserve"> </w:t>
      </w:r>
      <w:r w:rsidRPr="00176EFB">
        <w:rPr>
          <w:rFonts w:ascii="Arial" w:eastAsia="Times New Roman" w:hAnsi="Arial" w:cs="Arial"/>
          <w:b/>
          <w:bCs/>
          <w:color w:val="000000" w:themeColor="text1"/>
          <w:sz w:val="23"/>
          <w:szCs w:val="23"/>
          <w:lang w:val="es-ES_tradnl" w:eastAsia="es-ES_tradnl"/>
        </w:rPr>
        <w:t>a prevenir la violencia contra periodistas</w:t>
      </w:r>
      <w:r w:rsidRPr="00176EFB">
        <w:rPr>
          <w:rFonts w:ascii="Arial" w:hAnsi="Arial" w:cs="Arial"/>
          <w:b/>
          <w:bCs/>
          <w:color w:val="000000" w:themeColor="text1"/>
          <w:sz w:val="23"/>
          <w:szCs w:val="23"/>
          <w:lang w:val="es-ES_tradnl"/>
        </w:rPr>
        <w:t xml:space="preserve">; </w:t>
      </w:r>
      <w:r w:rsidRPr="00176EFB">
        <w:rPr>
          <w:rFonts w:ascii="Arial" w:hAnsi="Arial" w:cs="Arial"/>
          <w:color w:val="000000" w:themeColor="text1"/>
          <w:sz w:val="23"/>
          <w:szCs w:val="23"/>
          <w:lang w:val="es-ES_tradnl"/>
        </w:rPr>
        <w:t xml:space="preserve">sin embargo, la postura </w:t>
      </w:r>
      <w:r w:rsidR="00E46300">
        <w:rPr>
          <w:rFonts w:ascii="Arial" w:hAnsi="Arial" w:cs="Arial"/>
          <w:color w:val="000000" w:themeColor="text1"/>
          <w:sz w:val="23"/>
          <w:szCs w:val="23"/>
          <w:lang w:val="es-ES_tradnl"/>
        </w:rPr>
        <w:t>de las autoridades responsables</w:t>
      </w:r>
      <w:r w:rsidRPr="00176EFB">
        <w:rPr>
          <w:rFonts w:ascii="Arial" w:hAnsi="Arial" w:cs="Arial"/>
          <w:color w:val="000000" w:themeColor="text1"/>
          <w:sz w:val="23"/>
          <w:szCs w:val="23"/>
          <w:lang w:val="es-ES_tradnl"/>
        </w:rPr>
        <w:t xml:space="preserve"> ha sido la contraria. No nada más no ha adoptado un mensaje de protección a los comunicadores, sino que ha sido el principal incitador en contra de aquellos comunicadores</w:t>
      </w:r>
      <w:r w:rsidR="00E46300">
        <w:rPr>
          <w:rFonts w:ascii="Arial" w:hAnsi="Arial" w:cs="Arial"/>
          <w:color w:val="000000" w:themeColor="text1"/>
          <w:sz w:val="23"/>
          <w:szCs w:val="23"/>
          <w:lang w:val="es-ES_tradnl"/>
        </w:rPr>
        <w:t xml:space="preserve"> o periodistas</w:t>
      </w:r>
      <w:r w:rsidRPr="00176EFB">
        <w:rPr>
          <w:rFonts w:ascii="Arial" w:hAnsi="Arial" w:cs="Arial"/>
          <w:color w:val="000000" w:themeColor="text1"/>
          <w:sz w:val="23"/>
          <w:szCs w:val="23"/>
          <w:lang w:val="es-ES_tradnl"/>
        </w:rPr>
        <w:t xml:space="preserve"> que escriben, opinan, critican o fijan una postura contraria a sus políticas gubernamentales y posturas ideológicas. </w:t>
      </w:r>
    </w:p>
    <w:p w14:paraId="6C44454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1222E2DB" w14:textId="77777777" w:rsidR="005A3360" w:rsidRPr="00DD3274" w:rsidRDefault="005A3360" w:rsidP="005A3360">
      <w:pPr>
        <w:snapToGrid w:val="0"/>
        <w:spacing w:line="360" w:lineRule="auto"/>
        <w:jc w:val="both"/>
        <w:rPr>
          <w:rFonts w:ascii="Arial" w:hAnsi="Arial" w:cs="Arial"/>
          <w:color w:val="000000" w:themeColor="text1"/>
          <w:sz w:val="23"/>
          <w:szCs w:val="23"/>
          <w:u w:val="thick"/>
          <w:lang w:val="es-ES_tradnl"/>
        </w:rPr>
      </w:pPr>
      <w:r w:rsidRPr="00176EFB">
        <w:rPr>
          <w:rFonts w:ascii="Arial" w:hAnsi="Arial" w:cs="Arial"/>
          <w:color w:val="000000" w:themeColor="text1"/>
          <w:sz w:val="23"/>
          <w:szCs w:val="23"/>
          <w:lang w:val="es-ES_tradnl"/>
        </w:rPr>
        <w:t>Estas manifestaciones han expuesto a los periodistas</w:t>
      </w:r>
      <w:r>
        <w:rPr>
          <w:rFonts w:ascii="Arial" w:hAnsi="Arial" w:cs="Arial"/>
          <w:color w:val="000000" w:themeColor="text1"/>
          <w:sz w:val="23"/>
          <w:szCs w:val="23"/>
          <w:lang w:val="es-ES_tradnl"/>
        </w:rPr>
        <w:t xml:space="preserve"> y comunicadores</w:t>
      </w:r>
      <w:r w:rsidRPr="00176EFB">
        <w:rPr>
          <w:rFonts w:ascii="Arial" w:hAnsi="Arial" w:cs="Arial"/>
          <w:color w:val="000000" w:themeColor="text1"/>
          <w:sz w:val="23"/>
          <w:szCs w:val="23"/>
          <w:lang w:val="es-ES_tradnl"/>
        </w:rPr>
        <w:t xml:space="preserve"> a un mayor riesgo y se les ha descalificado de manera constante y sistemática, derivando con ello en un escenario de constantes amenazas personales e incluso familiares. </w:t>
      </w:r>
      <w:r w:rsidRPr="00176EFB">
        <w:rPr>
          <w:rFonts w:ascii="Arial" w:hAnsi="Arial" w:cs="Arial"/>
          <w:color w:val="000000" w:themeColor="text1"/>
          <w:sz w:val="23"/>
          <w:szCs w:val="23"/>
          <w:u w:val="thick"/>
          <w:lang w:val="es-ES_tradnl"/>
        </w:rPr>
        <w:t>De ahí que no nada más incumpla con su obligación de prevenir actos contrarios al ejercicio a la libre expresión, sino que también sea el causante directo de la transgresión a dicho derecho.</w:t>
      </w:r>
    </w:p>
    <w:p w14:paraId="5F659D3C" w14:textId="77777777" w:rsidR="005A3360" w:rsidRPr="00176EFB" w:rsidRDefault="005A3360" w:rsidP="005A3360">
      <w:pPr>
        <w:pStyle w:val="Prrafos"/>
        <w:snapToGrid w:val="0"/>
        <w:spacing w:after="0"/>
        <w:ind w:firstLine="0"/>
        <w:rPr>
          <w:rFonts w:ascii="Arial" w:hAnsi="Arial" w:cs="Arial"/>
          <w:b/>
          <w:color w:val="000000" w:themeColor="text1"/>
          <w:sz w:val="23"/>
          <w:szCs w:val="23"/>
          <w:lang w:val="es-ES_tradnl"/>
        </w:rPr>
      </w:pPr>
    </w:p>
    <w:p w14:paraId="584DF10B"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Por su parte, la</w:t>
      </w:r>
      <w:r w:rsidRPr="00176EFB">
        <w:rPr>
          <w:rFonts w:ascii="Arial" w:hAnsi="Arial" w:cs="Arial"/>
          <w:color w:val="000000" w:themeColor="text1"/>
          <w:sz w:val="23"/>
          <w:szCs w:val="23"/>
          <w:lang w:val="es-ES_tradnl"/>
        </w:rPr>
        <w:t xml:space="preserve"> libertad de expresión tiene por finalidad garantizar el libre desarrollo de una comunicación pública que permita la libre circulación de ideas y juicios de valor inherentes al principio de legitimidad democrática. Así, las ideas alcanzan un máximo grado de protección constitucional cuando: </w:t>
      </w:r>
      <w:r w:rsidRPr="002C7CCA">
        <w:rPr>
          <w:rFonts w:ascii="Arial" w:hAnsi="Arial" w:cs="Arial"/>
          <w:iCs/>
          <w:color w:val="000000" w:themeColor="text1"/>
          <w:sz w:val="23"/>
          <w:szCs w:val="23"/>
          <w:lang w:val="es-ES_tradnl"/>
        </w:rPr>
        <w:t>(i) son difundidas públicamente; y (ii)</w:t>
      </w:r>
      <w:r w:rsidRPr="00176EFB">
        <w:rPr>
          <w:rFonts w:ascii="Arial" w:hAnsi="Arial" w:cs="Arial"/>
          <w:color w:val="000000" w:themeColor="text1"/>
          <w:sz w:val="23"/>
          <w:szCs w:val="23"/>
          <w:lang w:val="es-ES_tradnl"/>
        </w:rPr>
        <w:t xml:space="preserve"> con ellas se persigue fomentar un debate público.</w:t>
      </w:r>
    </w:p>
    <w:p w14:paraId="41252291"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48ABD9E9"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lastRenderedPageBreak/>
        <w:t xml:space="preserve">Ahora bien, de conformidad con el sistema dual de protección establecido en diversos precedentes </w:t>
      </w:r>
      <w:r>
        <w:rPr>
          <w:rFonts w:ascii="Arial" w:hAnsi="Arial" w:cs="Arial"/>
          <w:color w:val="000000" w:themeColor="text1"/>
          <w:sz w:val="23"/>
          <w:szCs w:val="23"/>
          <w:lang w:val="es-ES_tradnl"/>
        </w:rPr>
        <w:t>d</w:t>
      </w:r>
      <w:r w:rsidRPr="00176EFB">
        <w:rPr>
          <w:rFonts w:ascii="Arial" w:hAnsi="Arial" w:cs="Arial"/>
          <w:color w:val="000000" w:themeColor="text1"/>
          <w:sz w:val="23"/>
          <w:szCs w:val="23"/>
          <w:lang w:val="es-ES_tradnl"/>
        </w:rPr>
        <w:t xml:space="preserve">el Máximo Tribunal del </w:t>
      </w:r>
      <w:r>
        <w:rPr>
          <w:rFonts w:ascii="Arial" w:hAnsi="Arial" w:cs="Arial"/>
          <w:color w:val="000000" w:themeColor="text1"/>
          <w:sz w:val="23"/>
          <w:szCs w:val="23"/>
          <w:lang w:val="es-ES_tradnl"/>
        </w:rPr>
        <w:t>P</w:t>
      </w:r>
      <w:r w:rsidRPr="00176EFB">
        <w:rPr>
          <w:rFonts w:ascii="Arial" w:hAnsi="Arial" w:cs="Arial"/>
          <w:color w:val="000000" w:themeColor="text1"/>
          <w:sz w:val="23"/>
          <w:szCs w:val="23"/>
          <w:lang w:val="es-ES_tradnl"/>
        </w:rPr>
        <w:t xml:space="preserve">aís, los límites </w:t>
      </w:r>
      <w:r>
        <w:rPr>
          <w:rFonts w:ascii="Arial" w:hAnsi="Arial" w:cs="Arial"/>
          <w:color w:val="000000" w:themeColor="text1"/>
          <w:sz w:val="23"/>
          <w:szCs w:val="23"/>
          <w:lang w:val="es-ES_tradnl"/>
        </w:rPr>
        <w:t>a la</w:t>
      </w:r>
      <w:r w:rsidRPr="00176EFB">
        <w:rPr>
          <w:rFonts w:ascii="Arial" w:hAnsi="Arial" w:cs="Arial"/>
          <w:color w:val="000000" w:themeColor="text1"/>
          <w:sz w:val="23"/>
          <w:szCs w:val="23"/>
          <w:lang w:val="es-ES_tradnl"/>
        </w:rPr>
        <w:t xml:space="preserve"> crítica son más amplios si ésta se refiere a personas que, por dedicarse a actividades públicas o por el rol que desempeñan en una sociedad democrática, están expuestas a un más riguroso control de sus actividades y manifestaciones, pues en un sistema inspirado en los valores democráticos, la sujeción a esa crítica es inseparable de todo cargo de relevancia pública.</w:t>
      </w:r>
      <w:r>
        <w:rPr>
          <w:rFonts w:ascii="Arial" w:hAnsi="Arial" w:cs="Arial"/>
          <w:color w:val="000000" w:themeColor="text1"/>
          <w:sz w:val="23"/>
          <w:szCs w:val="23"/>
          <w:lang w:val="es-ES_tradnl"/>
        </w:rPr>
        <w:t xml:space="preserve"> </w:t>
      </w:r>
      <w:r w:rsidRPr="00176EFB">
        <w:rPr>
          <w:rFonts w:ascii="Arial" w:hAnsi="Arial" w:cs="Arial"/>
          <w:color w:val="000000" w:themeColor="text1"/>
          <w:sz w:val="23"/>
          <w:szCs w:val="23"/>
          <w:lang w:val="es-ES_tradnl"/>
        </w:rPr>
        <w:t>Sobre este tema, la Corte Interamericana de Derechos Humanos precisó que este umbral de protección no se asienta en la calidad del sujeto, sino en el carácter de interés público que conllevan las actividades o actuaciones de una persona determinada</w:t>
      </w:r>
      <w:r w:rsidRPr="00176EFB">
        <w:rPr>
          <w:rFonts w:ascii="Arial" w:hAnsi="Arial" w:cs="Arial"/>
          <w:color w:val="000000" w:themeColor="text1"/>
          <w:sz w:val="23"/>
          <w:szCs w:val="23"/>
          <w:vertAlign w:val="superscript"/>
          <w:lang w:val="es-ES_tradnl"/>
        </w:rPr>
        <w:footnoteReference w:id="23"/>
      </w:r>
      <w:r w:rsidRPr="00176EFB">
        <w:rPr>
          <w:rFonts w:ascii="Arial" w:hAnsi="Arial" w:cs="Arial"/>
          <w:color w:val="000000" w:themeColor="text1"/>
          <w:sz w:val="23"/>
          <w:szCs w:val="23"/>
          <w:lang w:val="es-ES_tradnl"/>
        </w:rPr>
        <w:t xml:space="preserve">. </w:t>
      </w:r>
    </w:p>
    <w:p w14:paraId="03D39332" w14:textId="77777777" w:rsidR="005A3360" w:rsidRPr="00176EFB" w:rsidRDefault="005A3360" w:rsidP="005A3360">
      <w:pPr>
        <w:pStyle w:val="Prrafos"/>
        <w:snapToGrid w:val="0"/>
        <w:spacing w:after="0"/>
        <w:ind w:firstLine="0"/>
        <w:rPr>
          <w:rFonts w:ascii="Arial" w:hAnsi="Arial" w:cs="Arial"/>
          <w:bCs/>
          <w:color w:val="000000" w:themeColor="text1"/>
          <w:sz w:val="23"/>
          <w:szCs w:val="23"/>
          <w:lang w:val="es-ES_tradnl"/>
        </w:rPr>
      </w:pPr>
    </w:p>
    <w:p w14:paraId="66C28694"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bCs/>
          <w:color w:val="000000" w:themeColor="text1"/>
          <w:sz w:val="23"/>
          <w:szCs w:val="23"/>
          <w:lang w:val="es-ES_tradnl"/>
        </w:rPr>
        <w:t>En esa misma línea de ideas, la Primera Sala del Máximo Tribunal del País, al resolver el amparo directo 28/2010 determinó que el</w:t>
      </w:r>
      <w:r w:rsidRPr="00176EFB">
        <w:rPr>
          <w:rFonts w:ascii="Arial" w:hAnsi="Arial" w:cs="Arial"/>
          <w:bCs/>
          <w:color w:val="000000" w:themeColor="text1"/>
          <w:sz w:val="23"/>
          <w:szCs w:val="23"/>
          <w:lang w:val="es-ES_tradnl"/>
        </w:rPr>
        <w:t xml:space="preserve"> estándar de constitucionalidad de las opiniones emitidas en ejercicio de la libertad de expresión es el de relevancia pública, el cual depende del interés general por la materia y por las personas que en ella intervienen</w:t>
      </w:r>
      <w:r w:rsidRPr="00176EFB">
        <w:rPr>
          <w:rFonts w:ascii="Arial" w:hAnsi="Arial" w:cs="Arial"/>
          <w:color w:val="000000" w:themeColor="text1"/>
          <w:sz w:val="23"/>
          <w:szCs w:val="23"/>
          <w:lang w:val="es-ES_tradnl"/>
        </w:rPr>
        <w:t xml:space="preserve">. Así pues, </w:t>
      </w:r>
      <w:r>
        <w:rPr>
          <w:rFonts w:ascii="Arial" w:hAnsi="Arial" w:cs="Arial"/>
          <w:color w:val="000000" w:themeColor="text1"/>
          <w:sz w:val="23"/>
          <w:szCs w:val="23"/>
          <w:lang w:val="es-ES_tradnl"/>
        </w:rPr>
        <w:t xml:space="preserve">consideró que </w:t>
      </w:r>
      <w:r w:rsidRPr="00176EFB">
        <w:rPr>
          <w:rFonts w:ascii="Arial" w:hAnsi="Arial" w:cs="Arial"/>
          <w:bCs/>
          <w:color w:val="000000" w:themeColor="text1"/>
          <w:sz w:val="23"/>
          <w:szCs w:val="23"/>
          <w:lang w:val="es-ES_tradnl"/>
        </w:rPr>
        <w:t>el valor constitucional del valor de la comunicación o de las expresiones depende de la competencia con otras ideas en lo que se ha denominado el “mercado de las ideas”, pues es esta competencia la que genera el debate que, a la postre, conduce a la verdad y a la plenitud de la vida democrática.</w:t>
      </w:r>
    </w:p>
    <w:p w14:paraId="4FB1DC6B"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7561C9FD"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bCs/>
          <w:color w:val="000000" w:themeColor="text1"/>
          <w:sz w:val="23"/>
          <w:szCs w:val="23"/>
          <w:lang w:val="es-ES_tradnl"/>
        </w:rPr>
        <w:t>Ahora bien, c</w:t>
      </w:r>
      <w:r w:rsidRPr="00176EFB">
        <w:rPr>
          <w:rFonts w:ascii="Arial" w:hAnsi="Arial" w:cs="Arial"/>
          <w:bCs/>
          <w:color w:val="000000" w:themeColor="text1"/>
          <w:sz w:val="23"/>
          <w:szCs w:val="23"/>
          <w:lang w:val="es-ES_tradnl"/>
        </w:rPr>
        <w:t>omo se ha destacado a lo largo de esta demanda, si bien el debate en temas de interés público debe ser desinhibido, robusto y abierto, pudiendo incluir ataques vehementes, cáusticos y desagradablemente mordaces sobre personajes públicos o, en general, ideas que puedan ser recibidas desfavorablemente por sus destinatarios y la opinión pública en general, de modo que no sólo se encuentran protegidas las ideas que son recibidas favorablemente o las que son vistas como inofensivas o indiferentes</w:t>
      </w:r>
      <w:r>
        <w:rPr>
          <w:rFonts w:ascii="Arial" w:hAnsi="Arial" w:cs="Arial"/>
          <w:bCs/>
          <w:color w:val="000000" w:themeColor="text1"/>
          <w:sz w:val="23"/>
          <w:szCs w:val="23"/>
          <w:lang w:val="es-ES_tradnl"/>
        </w:rPr>
        <w:t>,</w:t>
      </w:r>
      <w:r w:rsidRPr="000F33B5">
        <w:rPr>
          <w:rFonts w:ascii="Arial" w:hAnsi="Arial" w:cs="Arial"/>
          <w:bCs/>
          <w:color w:val="000000" w:themeColor="text1"/>
          <w:sz w:val="23"/>
          <w:szCs w:val="23"/>
          <w:u w:val="single"/>
          <w:lang w:val="es-ES_tradnl"/>
        </w:rPr>
        <w:t xml:space="preserve"> </w:t>
      </w:r>
      <w:r w:rsidRPr="000F33B5">
        <w:rPr>
          <w:rFonts w:ascii="Arial" w:hAnsi="Arial" w:cs="Arial"/>
          <w:color w:val="000000" w:themeColor="text1"/>
          <w:sz w:val="23"/>
          <w:szCs w:val="23"/>
          <w:u w:val="single"/>
          <w:lang w:val="es-ES_tradnl"/>
        </w:rPr>
        <w:t>lo cierto es que, es necesario que se garantice el acceso igualitario a los mecanismos de difusión que permitan equiparar las condiciones en el debate.</w:t>
      </w:r>
      <w:r w:rsidRPr="00176EFB">
        <w:rPr>
          <w:rFonts w:ascii="Arial" w:hAnsi="Arial" w:cs="Arial"/>
          <w:color w:val="000000" w:themeColor="text1"/>
          <w:sz w:val="23"/>
          <w:szCs w:val="23"/>
          <w:lang w:val="es-ES_tradnl"/>
        </w:rPr>
        <w:t xml:space="preserve"> </w:t>
      </w:r>
    </w:p>
    <w:p w14:paraId="438ED5F0"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59B228BC" w14:textId="77777777" w:rsidR="005A3360" w:rsidRPr="00176EFB" w:rsidRDefault="005A3360" w:rsidP="005A3360">
      <w:pPr>
        <w:pStyle w:val="Prrafos"/>
        <w:snapToGrid w:val="0"/>
        <w:spacing w:after="0"/>
        <w:ind w:firstLine="0"/>
        <w:rPr>
          <w:rFonts w:ascii="Arial" w:hAnsi="Arial" w:cs="Arial"/>
          <w:bCs/>
          <w:color w:val="000000" w:themeColor="text1"/>
          <w:sz w:val="23"/>
          <w:szCs w:val="23"/>
          <w:lang w:val="es-ES_tradnl"/>
        </w:rPr>
      </w:pPr>
      <w:r w:rsidRPr="00176EFB">
        <w:rPr>
          <w:rFonts w:ascii="Arial" w:hAnsi="Arial" w:cs="Arial"/>
          <w:bCs/>
          <w:color w:val="000000" w:themeColor="text1"/>
          <w:sz w:val="23"/>
          <w:szCs w:val="23"/>
          <w:lang w:val="es-ES_tradnl"/>
        </w:rPr>
        <w:t xml:space="preserve">Lo anterior adquiere mayor relevancia si consideramos que en el debate surgido del ejercicio de la libertad de expresión, la réplica y la contraargumentación son las mejores y más efectivas herramientas para defender la propia actuación o punto de vista. Esto, toda vez que a partir de la formulación de una contraargumentación se puede poner el debate en igualdad de condiciones, </w:t>
      </w:r>
      <w:r>
        <w:rPr>
          <w:rFonts w:ascii="Arial" w:hAnsi="Arial" w:cs="Arial"/>
          <w:bCs/>
          <w:color w:val="000000" w:themeColor="text1"/>
          <w:sz w:val="23"/>
          <w:szCs w:val="23"/>
          <w:lang w:val="es-ES_tradnl"/>
        </w:rPr>
        <w:t xml:space="preserve">y </w:t>
      </w:r>
      <w:r w:rsidRPr="00176EFB">
        <w:rPr>
          <w:rFonts w:ascii="Arial" w:hAnsi="Arial" w:cs="Arial"/>
          <w:bCs/>
          <w:color w:val="000000" w:themeColor="text1"/>
          <w:sz w:val="23"/>
          <w:szCs w:val="23"/>
          <w:lang w:val="es-ES_tradnl"/>
        </w:rPr>
        <w:t>así garantizar el ejercicio de la libertad de expresión de todos los sujetos</w:t>
      </w:r>
      <w:r>
        <w:rPr>
          <w:rFonts w:ascii="Arial" w:hAnsi="Arial" w:cs="Arial"/>
          <w:bCs/>
          <w:color w:val="000000" w:themeColor="text1"/>
          <w:sz w:val="23"/>
          <w:szCs w:val="23"/>
          <w:lang w:val="es-ES_tradnl"/>
        </w:rPr>
        <w:t xml:space="preserve"> involucrados</w:t>
      </w:r>
      <w:r w:rsidRPr="00176EFB">
        <w:rPr>
          <w:rFonts w:ascii="Arial" w:hAnsi="Arial" w:cs="Arial"/>
          <w:bCs/>
          <w:color w:val="000000" w:themeColor="text1"/>
          <w:sz w:val="23"/>
          <w:szCs w:val="23"/>
          <w:lang w:val="es-ES_tradnl"/>
        </w:rPr>
        <w:t xml:space="preserve">. </w:t>
      </w:r>
    </w:p>
    <w:p w14:paraId="22D19841"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p>
    <w:p w14:paraId="5DCAB4ED"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Lo anterior tiene como objetivo, que en la mayoría de los casos los medios que difunden información tienen un impacto mucho mayor en la sociedad, que aquella “respuesta” que pueda emitir un particular en su red social o por sus medios propios. Por lo que, a partir de la contraargumentación en el mismo espacio, tiempo y lugar en el que se </w:t>
      </w:r>
      <w:r>
        <w:rPr>
          <w:rFonts w:ascii="Arial" w:hAnsi="Arial" w:cs="Arial"/>
          <w:color w:val="000000" w:themeColor="text1"/>
          <w:sz w:val="23"/>
          <w:szCs w:val="23"/>
          <w:lang w:val="es-ES_tradnl"/>
        </w:rPr>
        <w:lastRenderedPageBreak/>
        <w:t xml:space="preserve">difundió la información falsa se busca equilibrar la relación asimétrica de quien difunde la información frente a quien se siente agraviado. </w:t>
      </w:r>
    </w:p>
    <w:p w14:paraId="448BD498"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4367A5A8"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En el caso es evidente que se está frente a un particular — el suscrito— y la conferencia mañanera en específico la sección de “quién es quién de las mentiras” que es emitida desde el púlpito del estado, por lo que es claro que existe una diferencia en el acceso al mercado de ideas, que impide la generación de un debate libre, desinhibido y robusto, y que se garantice una efectiva contraargumentación. Por tanto, en el debate entre sujetos un sujeto público y otro privado </w:t>
      </w:r>
      <w:r w:rsidRPr="00176EFB">
        <w:rPr>
          <w:rFonts w:ascii="Arial" w:hAnsi="Arial" w:cs="Arial"/>
          <w:color w:val="000000" w:themeColor="text1"/>
          <w:sz w:val="23"/>
          <w:szCs w:val="23"/>
          <w:lang w:val="es-ES_tradnl"/>
        </w:rPr>
        <w:t xml:space="preserve">es necesario </w:t>
      </w:r>
      <w:r>
        <w:rPr>
          <w:rFonts w:ascii="Arial" w:hAnsi="Arial" w:cs="Arial"/>
          <w:color w:val="000000" w:themeColor="text1"/>
          <w:sz w:val="23"/>
          <w:szCs w:val="23"/>
          <w:lang w:val="es-ES_tradnl"/>
        </w:rPr>
        <w:t>contrarrestar</w:t>
      </w:r>
      <w:r w:rsidRPr="00176EFB">
        <w:rPr>
          <w:rFonts w:ascii="Arial" w:hAnsi="Arial" w:cs="Arial"/>
          <w:color w:val="000000" w:themeColor="text1"/>
          <w:sz w:val="23"/>
          <w:szCs w:val="23"/>
          <w:lang w:val="es-ES_tradnl"/>
        </w:rPr>
        <w:t xml:space="preserve"> la simetría de los actores. </w:t>
      </w:r>
    </w:p>
    <w:p w14:paraId="7A4B0115"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2A7587C7"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Partiendo de todo lo expuesto se puede concluir que cuando dos sujetos</w:t>
      </w:r>
      <w:r>
        <w:rPr>
          <w:rFonts w:ascii="Arial" w:hAnsi="Arial" w:cs="Arial"/>
          <w:color w:val="000000" w:themeColor="text1"/>
          <w:sz w:val="23"/>
          <w:szCs w:val="23"/>
          <w:lang w:val="es-ES_tradnl"/>
        </w:rPr>
        <w:t xml:space="preserve"> </w:t>
      </w:r>
      <w:r w:rsidRPr="00176EFB">
        <w:rPr>
          <w:rFonts w:ascii="Arial" w:hAnsi="Arial" w:cs="Arial"/>
          <w:color w:val="000000" w:themeColor="text1"/>
          <w:sz w:val="23"/>
          <w:szCs w:val="23"/>
          <w:lang w:val="es-ES_tradnl"/>
        </w:rPr>
        <w:t xml:space="preserve">no se encuentran en igualdad de condiciones para la realización de un debate de interés público, </w:t>
      </w:r>
      <w:r>
        <w:rPr>
          <w:rFonts w:ascii="Arial" w:hAnsi="Arial" w:cs="Arial"/>
          <w:color w:val="000000" w:themeColor="text1"/>
          <w:sz w:val="23"/>
          <w:szCs w:val="23"/>
          <w:lang w:val="es-ES_tradnl"/>
        </w:rPr>
        <w:t>se deben prever y garantizar</w:t>
      </w:r>
      <w:r w:rsidRPr="00176EFB">
        <w:rPr>
          <w:rFonts w:ascii="Arial" w:hAnsi="Arial" w:cs="Arial"/>
          <w:color w:val="000000" w:themeColor="text1"/>
          <w:sz w:val="23"/>
          <w:szCs w:val="23"/>
          <w:lang w:val="es-ES_tradnl"/>
        </w:rPr>
        <w:t xml:space="preserve"> mecanismos que permitan ejercer una contra argumentación. La carencia de este mecanismo genera un efecto inhibidor en el sujeto afectado, </w:t>
      </w:r>
      <w:r w:rsidRPr="00EF1E31">
        <w:rPr>
          <w:rFonts w:ascii="Arial" w:hAnsi="Arial" w:cs="Arial"/>
          <w:b/>
          <w:bCs/>
          <w:color w:val="000000" w:themeColor="text1"/>
          <w:sz w:val="23"/>
          <w:szCs w:val="23"/>
          <w:lang w:val="es-ES_tradnl"/>
        </w:rPr>
        <w:t>pues ante la falta de alcance para poder expresar su posicionamiento se le obliga indirectamente a callarse</w:t>
      </w:r>
      <w:r w:rsidRPr="00176EFB">
        <w:rPr>
          <w:rFonts w:ascii="Arial" w:hAnsi="Arial" w:cs="Arial"/>
          <w:color w:val="000000" w:themeColor="text1"/>
          <w:sz w:val="23"/>
          <w:szCs w:val="23"/>
          <w:lang w:val="es-ES_tradnl"/>
        </w:rPr>
        <w:t xml:space="preserve">. </w:t>
      </w:r>
    </w:p>
    <w:p w14:paraId="79E6AE96"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p>
    <w:p w14:paraId="21C4B3C5"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A partir de lo argumentado es claro que, en el caso, no existe una simetría entre la Directora de Redes y el suscrito, debido a que en primer lugar ella es una funcionaria pública que realiza su actividad desde el púlpito del estado y yo soy un particular. Además, en todo caso deberían de existir mecanismos para contraargumentar y así contrarrestar la asimetría, sin embargo, no los hay, por lo que se tiene como consecuencia una afectación en mi ejercicio de libertad de expresión y se genera</w:t>
      </w:r>
      <w:r w:rsidRPr="00176EFB">
        <w:rPr>
          <w:rFonts w:ascii="Arial" w:hAnsi="Arial" w:cs="Arial"/>
          <w:color w:val="000000" w:themeColor="text1"/>
          <w:sz w:val="23"/>
          <w:szCs w:val="23"/>
          <w:lang w:val="es-ES_tradnl"/>
        </w:rPr>
        <w:t xml:space="preserve"> un efecto inhibidor, ante la imposibilidad de presentar en el “mercado de ideas” </w:t>
      </w:r>
      <w:r>
        <w:rPr>
          <w:rFonts w:ascii="Arial" w:hAnsi="Arial" w:cs="Arial"/>
          <w:color w:val="000000" w:themeColor="text1"/>
          <w:sz w:val="23"/>
          <w:szCs w:val="23"/>
          <w:lang w:val="es-ES_tradnl"/>
        </w:rPr>
        <w:t>mi postura</w:t>
      </w:r>
      <w:r w:rsidRPr="00176EFB">
        <w:rPr>
          <w:rFonts w:ascii="Arial" w:hAnsi="Arial" w:cs="Arial"/>
          <w:color w:val="000000" w:themeColor="text1"/>
          <w:sz w:val="23"/>
          <w:szCs w:val="23"/>
          <w:lang w:val="es-ES_tradnl"/>
        </w:rPr>
        <w:t xml:space="preserve">. </w:t>
      </w:r>
    </w:p>
    <w:p w14:paraId="12314909"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p>
    <w:p w14:paraId="07CBA827"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El </w:t>
      </w:r>
      <w:r w:rsidRPr="00176EFB">
        <w:rPr>
          <w:rFonts w:ascii="Arial" w:hAnsi="Arial" w:cs="Arial"/>
          <w:color w:val="000000" w:themeColor="text1"/>
          <w:sz w:val="23"/>
          <w:szCs w:val="23"/>
          <w:lang w:val="es-ES_tradnl"/>
        </w:rPr>
        <w:t xml:space="preserve">acceso </w:t>
      </w:r>
      <w:r>
        <w:rPr>
          <w:rFonts w:ascii="Arial" w:hAnsi="Arial" w:cs="Arial"/>
          <w:color w:val="000000" w:themeColor="text1"/>
          <w:sz w:val="23"/>
          <w:szCs w:val="23"/>
          <w:lang w:val="es-ES_tradnl"/>
        </w:rPr>
        <w:t xml:space="preserve">que tengo </w:t>
      </w:r>
      <w:r w:rsidRPr="00176EFB">
        <w:rPr>
          <w:rFonts w:ascii="Arial" w:hAnsi="Arial" w:cs="Arial"/>
          <w:color w:val="000000" w:themeColor="text1"/>
          <w:sz w:val="23"/>
          <w:szCs w:val="23"/>
          <w:lang w:val="es-ES_tradnl"/>
        </w:rPr>
        <w:t xml:space="preserve">a los medios de comunicación para </w:t>
      </w:r>
      <w:r>
        <w:rPr>
          <w:rFonts w:ascii="Arial" w:hAnsi="Arial" w:cs="Arial"/>
          <w:color w:val="000000" w:themeColor="text1"/>
          <w:sz w:val="23"/>
          <w:szCs w:val="23"/>
          <w:lang w:val="es-ES_tradnl"/>
        </w:rPr>
        <w:t>contraargumentar</w:t>
      </w:r>
      <w:r w:rsidRPr="00176EFB">
        <w:rPr>
          <w:rFonts w:ascii="Arial" w:hAnsi="Arial" w:cs="Arial"/>
          <w:color w:val="000000" w:themeColor="text1"/>
          <w:sz w:val="23"/>
          <w:szCs w:val="23"/>
          <w:lang w:val="es-ES_tradnl"/>
        </w:rPr>
        <w:t xml:space="preserve"> las críticas que se ha</w:t>
      </w:r>
      <w:r>
        <w:rPr>
          <w:rFonts w:ascii="Arial" w:hAnsi="Arial" w:cs="Arial"/>
          <w:color w:val="000000" w:themeColor="text1"/>
          <w:sz w:val="23"/>
          <w:szCs w:val="23"/>
          <w:lang w:val="es-ES_tradnl"/>
        </w:rPr>
        <w:t>n</w:t>
      </w:r>
      <w:r w:rsidRPr="00176EFB">
        <w:rPr>
          <w:rFonts w:ascii="Arial" w:hAnsi="Arial" w:cs="Arial"/>
          <w:color w:val="000000" w:themeColor="text1"/>
          <w:sz w:val="23"/>
          <w:szCs w:val="23"/>
          <w:lang w:val="es-ES_tradnl"/>
        </w:rPr>
        <w:t xml:space="preserve"> formulado en </w:t>
      </w:r>
      <w:r>
        <w:rPr>
          <w:rFonts w:ascii="Arial" w:hAnsi="Arial" w:cs="Arial"/>
          <w:color w:val="000000" w:themeColor="text1"/>
          <w:sz w:val="23"/>
          <w:szCs w:val="23"/>
          <w:lang w:val="es-ES_tradnl"/>
        </w:rPr>
        <w:t>mi</w:t>
      </w:r>
      <w:r w:rsidRPr="00176EFB">
        <w:rPr>
          <w:rFonts w:ascii="Arial" w:hAnsi="Arial" w:cs="Arial"/>
          <w:color w:val="000000" w:themeColor="text1"/>
          <w:sz w:val="23"/>
          <w:szCs w:val="23"/>
          <w:lang w:val="es-ES_tradnl"/>
        </w:rPr>
        <w:t xml:space="preserve"> contra</w:t>
      </w:r>
      <w:r>
        <w:rPr>
          <w:rFonts w:ascii="Arial" w:hAnsi="Arial" w:cs="Arial"/>
          <w:color w:val="000000" w:themeColor="text1"/>
          <w:sz w:val="23"/>
          <w:szCs w:val="23"/>
          <w:lang w:val="es-ES_tradnl"/>
        </w:rPr>
        <w:t xml:space="preserve"> derivadas del ejercicio de mi libertad de expresión, es reducido frente al alcance que tiene una servidora pública que utiliza recursos públicos para atacarme y denostarme. </w:t>
      </w:r>
    </w:p>
    <w:p w14:paraId="2AFE9764"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0402AC27"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En otras palabras, el acceso al mercado de ideas de la Directora de Redes frente al mío no es siquiera comparable, pues mis recursos son reducidos de cara a la difusión gubernamental. Lo anterior claramente impide la generación de un debate libre, desinhibido y robusto y no garantiza una efectiva contraargumentación. </w:t>
      </w:r>
    </w:p>
    <w:p w14:paraId="7592F8F4"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2265AFF7" w14:textId="77777777" w:rsidR="005A3360" w:rsidRDefault="005A3360" w:rsidP="005A3360">
      <w:pPr>
        <w:pStyle w:val="Prrafos"/>
        <w:snapToGrid w:val="0"/>
        <w:spacing w:after="0"/>
        <w:ind w:firstLine="0"/>
        <w:rPr>
          <w:rFonts w:ascii="Arial" w:hAnsi="Arial" w:cs="Arial"/>
          <w:color w:val="000000" w:themeColor="text1"/>
          <w:sz w:val="23"/>
          <w:szCs w:val="23"/>
          <w:lang w:val="es-ES_tradnl"/>
        </w:rPr>
      </w:pPr>
      <w:r>
        <w:rPr>
          <w:rFonts w:ascii="Arial" w:hAnsi="Arial" w:cs="Arial"/>
          <w:color w:val="000000" w:themeColor="text1"/>
          <w:sz w:val="23"/>
          <w:szCs w:val="23"/>
          <w:lang w:val="es-ES_tradnl"/>
        </w:rPr>
        <w:t>Así</w:t>
      </w:r>
      <w:r w:rsidRPr="00176EFB">
        <w:rPr>
          <w:rFonts w:ascii="Arial" w:hAnsi="Arial" w:cs="Arial"/>
          <w:color w:val="000000" w:themeColor="text1"/>
          <w:sz w:val="23"/>
          <w:szCs w:val="23"/>
          <w:lang w:val="es-ES_tradnl"/>
        </w:rPr>
        <w:t xml:space="preserve">, en el caso, no basta la posibilidad que tengo de difundir mis ideas o argumentos </w:t>
      </w:r>
      <w:r>
        <w:rPr>
          <w:rFonts w:ascii="Arial" w:hAnsi="Arial" w:cs="Arial"/>
          <w:color w:val="000000" w:themeColor="text1"/>
          <w:sz w:val="23"/>
          <w:szCs w:val="23"/>
          <w:lang w:val="es-ES_tradnl"/>
        </w:rPr>
        <w:t>a fin de desvirtuar</w:t>
      </w:r>
      <w:r w:rsidRPr="00176EFB">
        <w:rPr>
          <w:rFonts w:ascii="Arial" w:hAnsi="Arial" w:cs="Arial"/>
          <w:color w:val="000000" w:themeColor="text1"/>
          <w:sz w:val="23"/>
          <w:szCs w:val="23"/>
          <w:lang w:val="es-ES_tradnl"/>
        </w:rPr>
        <w:t xml:space="preserve"> lo dicho en las mañaneras</w:t>
      </w:r>
      <w:r>
        <w:rPr>
          <w:rFonts w:ascii="Arial" w:hAnsi="Arial" w:cs="Arial"/>
          <w:color w:val="000000" w:themeColor="text1"/>
          <w:sz w:val="23"/>
          <w:szCs w:val="23"/>
          <w:lang w:val="es-ES_tradnl"/>
        </w:rPr>
        <w:t xml:space="preserve"> en</w:t>
      </w:r>
      <w:r w:rsidR="00E46300">
        <w:rPr>
          <w:rFonts w:ascii="Arial" w:hAnsi="Arial" w:cs="Arial"/>
          <w:color w:val="000000" w:themeColor="text1"/>
          <w:sz w:val="23"/>
          <w:szCs w:val="23"/>
          <w:lang w:val="es-ES_tradnl"/>
        </w:rPr>
        <w:t xml:space="preserve"> los medios que tengo a mi alcance</w:t>
      </w:r>
      <w:r w:rsidRPr="00176EFB">
        <w:rPr>
          <w:rFonts w:ascii="Arial" w:hAnsi="Arial" w:cs="Arial"/>
          <w:color w:val="000000" w:themeColor="text1"/>
          <w:sz w:val="23"/>
          <w:szCs w:val="23"/>
          <w:lang w:val="es-ES_tradnl"/>
        </w:rPr>
        <w:t xml:space="preserve">, pues no estoy en igualdad de condiciones frente al </w:t>
      </w:r>
      <w:r>
        <w:rPr>
          <w:rFonts w:ascii="Arial" w:hAnsi="Arial" w:cs="Arial"/>
          <w:color w:val="000000" w:themeColor="text1"/>
          <w:sz w:val="23"/>
          <w:szCs w:val="23"/>
          <w:lang w:val="es-ES_tradnl"/>
        </w:rPr>
        <w:t>efecto</w:t>
      </w:r>
      <w:r w:rsidRPr="00176EFB">
        <w:rPr>
          <w:rFonts w:ascii="Arial" w:hAnsi="Arial" w:cs="Arial"/>
          <w:color w:val="000000" w:themeColor="text1"/>
          <w:sz w:val="23"/>
          <w:szCs w:val="23"/>
          <w:lang w:val="es-ES_tradnl"/>
        </w:rPr>
        <w:t xml:space="preserve"> de una conferencia mañanera</w:t>
      </w:r>
      <w:r>
        <w:rPr>
          <w:rFonts w:ascii="Arial" w:hAnsi="Arial" w:cs="Arial"/>
          <w:color w:val="000000" w:themeColor="text1"/>
          <w:sz w:val="23"/>
          <w:szCs w:val="23"/>
          <w:lang w:val="es-ES_tradnl"/>
        </w:rPr>
        <w:t>, en específico la sección “quién es quién de las mentiras”</w:t>
      </w:r>
      <w:r w:rsidRPr="00176EFB">
        <w:rPr>
          <w:rFonts w:ascii="Arial" w:hAnsi="Arial" w:cs="Arial"/>
          <w:color w:val="000000" w:themeColor="text1"/>
          <w:sz w:val="23"/>
          <w:szCs w:val="23"/>
          <w:lang w:val="es-ES_tradnl"/>
        </w:rPr>
        <w:t xml:space="preserve">; no hay simetría entre mi posición y la </w:t>
      </w:r>
      <w:r>
        <w:rPr>
          <w:rFonts w:ascii="Arial" w:hAnsi="Arial" w:cs="Arial"/>
          <w:color w:val="000000" w:themeColor="text1"/>
          <w:sz w:val="23"/>
          <w:szCs w:val="23"/>
          <w:lang w:val="es-ES_tradnl"/>
        </w:rPr>
        <w:t>de la Directora de Redes</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Basta ver</w:t>
      </w:r>
      <w:r w:rsidRPr="00176EFB">
        <w:rPr>
          <w:rFonts w:ascii="Arial" w:hAnsi="Arial" w:cs="Arial"/>
          <w:color w:val="000000" w:themeColor="text1"/>
          <w:sz w:val="23"/>
          <w:szCs w:val="23"/>
          <w:lang w:val="es-ES_tradnl"/>
        </w:rPr>
        <w:t xml:space="preserve">, el alcance de </w:t>
      </w:r>
      <w:r>
        <w:rPr>
          <w:rFonts w:ascii="Arial" w:hAnsi="Arial" w:cs="Arial"/>
          <w:color w:val="000000" w:themeColor="text1"/>
          <w:sz w:val="23"/>
          <w:szCs w:val="23"/>
          <w:lang w:val="es-ES_tradnl"/>
        </w:rPr>
        <w:t xml:space="preserve">la difusión de la conferencia mañanera no es comparable con el mío. </w:t>
      </w:r>
    </w:p>
    <w:p w14:paraId="321C4BDB" w14:textId="77777777" w:rsidR="005A3360" w:rsidRPr="00176EFB" w:rsidRDefault="005A3360" w:rsidP="005A3360">
      <w:pPr>
        <w:pStyle w:val="Prrafos"/>
        <w:snapToGrid w:val="0"/>
        <w:spacing w:after="0"/>
        <w:ind w:firstLine="0"/>
        <w:rPr>
          <w:rFonts w:ascii="Arial" w:hAnsi="Arial" w:cs="Arial"/>
          <w:color w:val="000000" w:themeColor="text1"/>
          <w:sz w:val="23"/>
          <w:szCs w:val="23"/>
          <w:lang w:val="es-ES_tradnl"/>
        </w:rPr>
      </w:pPr>
    </w:p>
    <w:p w14:paraId="0296E216" w14:textId="77777777" w:rsidR="005A3360"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lastRenderedPageBreak/>
        <w:t xml:space="preserve">Además, la falta de simetría en el caso se muestra con la comparación del medio en el cual se me ha mencionado y que en el presente amparo se controvierte. Esto toda vez que las conferencias mañaneras, en específico la sección “quién es quién de las mentiras” de la conferencia mañanera es realizada todos los miércoles. Son difundidas en el canal de </w:t>
      </w:r>
      <w:proofErr w:type="spellStart"/>
      <w:r>
        <w:rPr>
          <w:rFonts w:ascii="Arial" w:hAnsi="Arial" w:cs="Arial"/>
          <w:color w:val="000000" w:themeColor="text1"/>
          <w:sz w:val="23"/>
          <w:szCs w:val="23"/>
          <w:lang w:val="es-ES_tradnl"/>
        </w:rPr>
        <w:t>Youtube</w:t>
      </w:r>
      <w:proofErr w:type="spellEnd"/>
      <w:r>
        <w:rPr>
          <w:rFonts w:ascii="Arial" w:hAnsi="Arial" w:cs="Arial"/>
          <w:color w:val="000000" w:themeColor="text1"/>
          <w:sz w:val="23"/>
          <w:szCs w:val="23"/>
          <w:lang w:val="es-ES_tradnl"/>
        </w:rPr>
        <w:t xml:space="preserve"> que lleva el nombre del Ejecutivo Federal, la cual cuenta con 3.84 millones de suscriptores </w:t>
      </w:r>
      <w:hyperlink r:id="rId10" w:history="1">
        <w:r w:rsidRPr="00BB3563">
          <w:rPr>
            <w:rStyle w:val="Hipervnculo"/>
            <w:rFonts w:ascii="Arial" w:hAnsi="Arial" w:cs="Arial"/>
            <w:sz w:val="23"/>
            <w:szCs w:val="23"/>
            <w:lang w:val="es-ES_tradnl"/>
          </w:rPr>
          <w:t>https://www.youtube.com/@lopezobrador</w:t>
        </w:r>
      </w:hyperlink>
      <w:r>
        <w:rPr>
          <w:rFonts w:ascii="Arial" w:hAnsi="Arial" w:cs="Arial"/>
          <w:color w:val="000000" w:themeColor="text1"/>
          <w:sz w:val="23"/>
          <w:szCs w:val="23"/>
          <w:lang w:val="es-ES_tradnl"/>
        </w:rPr>
        <w:t xml:space="preserve"> , y transmitidas en las páginas de internet </w:t>
      </w:r>
      <w:hyperlink r:id="rId11" w:history="1">
        <w:r w:rsidRPr="00AE1FFE">
          <w:rPr>
            <w:rStyle w:val="Hipervnculo"/>
            <w:rFonts w:ascii="Arial" w:hAnsi="Arial" w:cs="Arial"/>
            <w:sz w:val="23"/>
            <w:szCs w:val="23"/>
            <w:lang w:val="es-ES_tradnl"/>
          </w:rPr>
          <w:t>https://lopezobrador.org.mx/temas/amlo-mananera/</w:t>
        </w:r>
      </w:hyperlink>
      <w:r>
        <w:rPr>
          <w:rFonts w:ascii="Arial" w:hAnsi="Arial" w:cs="Arial"/>
          <w:color w:val="000000" w:themeColor="text1"/>
          <w:sz w:val="23"/>
          <w:szCs w:val="23"/>
          <w:lang w:val="es-ES_tradnl"/>
        </w:rPr>
        <w:t>, así como en diversos portales noticiosos como es el canal del Excelsior, el del Universal y el de Reforma. Además, es replicada en diversos noticieros matutinos de radio y televisión y en artículos periodísticos en toda la república mexicana.</w:t>
      </w:r>
    </w:p>
    <w:p w14:paraId="716C0B14" w14:textId="77777777" w:rsidR="005A3360"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p>
    <w:p w14:paraId="58F1FB19" w14:textId="4BA12BB3" w:rsidR="005A3360" w:rsidRDefault="005A3360" w:rsidP="005A3360">
      <w:pPr>
        <w:pStyle w:val="NormalWeb"/>
        <w:snapToGrid w:val="0"/>
        <w:spacing w:before="0" w:beforeAutospacing="0" w:after="0" w:afterAutospacing="0" w:line="360" w:lineRule="auto"/>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Por mi parte, como lo precisé en el capítulo de interés jurídico, soy un particular interesado en la vida del país, lo cual lo he demostrado a lo largo de mi carrera profesional, combatiendo la corrupción y propiciando la rendición de cuentas. Sin embargo, no soy una persona pública como lo es la </w:t>
      </w:r>
      <w:r w:rsidR="002A2A37" w:rsidRPr="002A2A37">
        <w:rPr>
          <w:rFonts w:ascii="Arial" w:hAnsi="Arial" w:cs="Arial"/>
          <w:b/>
          <w:bCs/>
          <w:color w:val="000000" w:themeColor="text1"/>
          <w:sz w:val="23"/>
          <w:szCs w:val="23"/>
          <w:highlight w:val="yellow"/>
          <w:lang w:val="es-ES_tradnl"/>
        </w:rPr>
        <w:t>[señalar a la autoridad responsable]</w:t>
      </w:r>
      <w:r w:rsidRPr="002A2A37">
        <w:rPr>
          <w:rFonts w:ascii="Arial" w:hAnsi="Arial" w:cs="Arial"/>
          <w:color w:val="000000" w:themeColor="text1"/>
          <w:sz w:val="23"/>
          <w:szCs w:val="23"/>
          <w:highlight w:val="yellow"/>
          <w:lang w:val="es-ES_tradnl"/>
        </w:rPr>
        <w:t>.</w:t>
      </w:r>
      <w:r>
        <w:rPr>
          <w:rFonts w:ascii="Arial" w:hAnsi="Arial" w:cs="Arial"/>
          <w:color w:val="000000" w:themeColor="text1"/>
          <w:sz w:val="23"/>
          <w:szCs w:val="23"/>
          <w:lang w:val="es-ES_tradnl"/>
        </w:rPr>
        <w:t xml:space="preserve"> Cuento con </w:t>
      </w:r>
      <w:r w:rsidR="00E46300" w:rsidRPr="00E46300">
        <w:rPr>
          <w:rFonts w:ascii="Arial" w:hAnsi="Arial" w:cs="Arial"/>
          <w:b/>
          <w:bCs/>
          <w:color w:val="000000" w:themeColor="text1"/>
          <w:sz w:val="23"/>
          <w:szCs w:val="23"/>
          <w:highlight w:val="yellow"/>
          <w:lang w:val="es-ES_tradnl"/>
        </w:rPr>
        <w:t>[señalar donde difunde la información]</w:t>
      </w:r>
      <w:r>
        <w:rPr>
          <w:rFonts w:ascii="Arial" w:hAnsi="Arial" w:cs="Arial"/>
          <w:color w:val="000000" w:themeColor="text1"/>
          <w:sz w:val="23"/>
          <w:szCs w:val="23"/>
          <w:lang w:val="es-ES_tradnl"/>
        </w:rPr>
        <w:t xml:space="preserve"> lo cual claramente no es comparable con la difusión de la conferencia mañanera. A partir de esto, es claro que existe una asimetría de la Directora de Redes frente a mi persona, por lo que deberían de existir mecanismos para contraargumentar la información que se difunde en la conferencia mañanera, en específico en la sección “quién es quién de las mentiras” sin embargo esto no es así. </w:t>
      </w:r>
    </w:p>
    <w:p w14:paraId="563AD003" w14:textId="77777777" w:rsidR="005A3360" w:rsidRDefault="005A3360" w:rsidP="005A3360">
      <w:pPr>
        <w:pStyle w:val="Prrafodelista"/>
        <w:tabs>
          <w:tab w:val="left" w:pos="426"/>
          <w:tab w:val="left" w:pos="1134"/>
          <w:tab w:val="left" w:pos="1701"/>
          <w:tab w:val="left" w:pos="2268"/>
          <w:tab w:val="left" w:pos="2835"/>
        </w:tabs>
        <w:spacing w:line="360" w:lineRule="auto"/>
        <w:ind w:left="0"/>
        <w:jc w:val="both"/>
        <w:rPr>
          <w:rFonts w:ascii="Arial" w:hAnsi="Arial" w:cs="Arial"/>
          <w:color w:val="000000" w:themeColor="text1"/>
          <w:sz w:val="23"/>
          <w:szCs w:val="23"/>
          <w:lang w:val="es-ES_tradnl"/>
        </w:rPr>
      </w:pPr>
    </w:p>
    <w:p w14:paraId="294AEC71" w14:textId="77777777" w:rsidR="005A3360" w:rsidRDefault="005A3360" w:rsidP="005A3360">
      <w:pPr>
        <w:pStyle w:val="Prrafodelista"/>
        <w:tabs>
          <w:tab w:val="left" w:pos="426"/>
          <w:tab w:val="left" w:pos="1134"/>
          <w:tab w:val="left" w:pos="1701"/>
          <w:tab w:val="left" w:pos="2268"/>
          <w:tab w:val="left" w:pos="2835"/>
        </w:tabs>
        <w:spacing w:line="360" w:lineRule="auto"/>
        <w:ind w:left="0"/>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 xml:space="preserve">A partir de ello es claro que en el caso </w:t>
      </w:r>
      <w:r w:rsidRPr="007C58CF">
        <w:rPr>
          <w:rFonts w:ascii="Arial" w:hAnsi="Arial" w:cs="Arial"/>
          <w:b/>
          <w:bCs/>
          <w:color w:val="000000" w:themeColor="text1"/>
          <w:sz w:val="23"/>
          <w:szCs w:val="23"/>
          <w:lang w:val="es-ES_tradnl"/>
        </w:rPr>
        <w:t>se transgrede la libertad de expresión pues las autoridades responsables omiten otorgar mecanismos que garanticen el acceso simétrico a una contraargumentación frente a los pronunciamientos formulados en las conferencias mañanera,</w:t>
      </w:r>
      <w:r>
        <w:rPr>
          <w:rFonts w:ascii="Arial" w:hAnsi="Arial" w:cs="Arial"/>
          <w:b/>
          <w:bCs/>
          <w:color w:val="000000" w:themeColor="text1"/>
          <w:sz w:val="23"/>
          <w:szCs w:val="23"/>
          <w:lang w:val="es-ES_tradnl"/>
        </w:rPr>
        <w:t xml:space="preserve"> en específico en la sección “quién es quién de las mentiras”</w:t>
      </w:r>
      <w:r w:rsidRPr="007C58CF">
        <w:rPr>
          <w:rFonts w:ascii="Arial" w:hAnsi="Arial" w:cs="Arial"/>
          <w:b/>
          <w:bCs/>
          <w:color w:val="000000" w:themeColor="text1"/>
          <w:sz w:val="23"/>
          <w:szCs w:val="23"/>
          <w:lang w:val="es-ES_tradnl"/>
        </w:rPr>
        <w:t xml:space="preserve"> </w:t>
      </w:r>
      <w:r w:rsidRPr="007C58CF">
        <w:rPr>
          <w:rFonts w:ascii="Arial" w:eastAsia="Times New Roman" w:hAnsi="Arial" w:cs="Arial"/>
          <w:b/>
          <w:bCs/>
          <w:sz w:val="23"/>
          <w:szCs w:val="23"/>
          <w:lang w:eastAsia="es-MX"/>
        </w:rPr>
        <w:t xml:space="preserve">con los que se califica, degrada y/o </w:t>
      </w:r>
      <w:proofErr w:type="spellStart"/>
      <w:r w:rsidRPr="007C58CF">
        <w:rPr>
          <w:rFonts w:ascii="Arial" w:eastAsia="Times New Roman" w:hAnsi="Arial" w:cs="Arial"/>
          <w:b/>
          <w:bCs/>
          <w:sz w:val="23"/>
          <w:szCs w:val="23"/>
          <w:lang w:eastAsia="es-MX"/>
        </w:rPr>
        <w:t>denosta</w:t>
      </w:r>
      <w:proofErr w:type="spellEnd"/>
      <w:r w:rsidRPr="007C58CF">
        <w:rPr>
          <w:rFonts w:ascii="Arial" w:eastAsia="Times New Roman" w:hAnsi="Arial" w:cs="Arial"/>
          <w:b/>
          <w:bCs/>
          <w:sz w:val="23"/>
          <w:szCs w:val="23"/>
          <w:lang w:eastAsia="es-MX"/>
        </w:rPr>
        <w:t xml:space="preserve"> </w:t>
      </w:r>
      <w:r>
        <w:rPr>
          <w:rFonts w:ascii="Arial" w:eastAsia="Times New Roman" w:hAnsi="Arial" w:cs="Arial"/>
          <w:b/>
          <w:bCs/>
          <w:sz w:val="23"/>
          <w:szCs w:val="23"/>
          <w:lang w:eastAsia="es-MX"/>
        </w:rPr>
        <w:t>a mi persona</w:t>
      </w:r>
      <w:r w:rsidRPr="007C58CF">
        <w:rPr>
          <w:rFonts w:ascii="Arial" w:hAnsi="Arial" w:cs="Arial"/>
          <w:b/>
          <w:bCs/>
          <w:color w:val="000000" w:themeColor="text1"/>
          <w:sz w:val="23"/>
          <w:szCs w:val="23"/>
          <w:lang w:val="es-ES_tradnl"/>
        </w:rPr>
        <w:t>.</w:t>
      </w:r>
      <w:r>
        <w:rPr>
          <w:rFonts w:ascii="Arial" w:hAnsi="Arial" w:cs="Arial"/>
          <w:color w:val="000000" w:themeColor="text1"/>
          <w:sz w:val="23"/>
          <w:szCs w:val="23"/>
          <w:lang w:val="es-ES_tradnl"/>
        </w:rPr>
        <w:t xml:space="preserve"> Siendo que frente al ataque sistemático en mi contra y para que se suspendan los pronunciamientos formulados a mi persona en la mañanera, mi única alternativa es auto censurarme y dejar de presentar mi postura libre y desinhibida.</w:t>
      </w:r>
    </w:p>
    <w:p w14:paraId="3A5D6D5D" w14:textId="77777777" w:rsidR="005A3360" w:rsidRDefault="005A3360" w:rsidP="005A3360">
      <w:pPr>
        <w:pStyle w:val="Prrafodelista"/>
        <w:tabs>
          <w:tab w:val="left" w:pos="426"/>
          <w:tab w:val="left" w:pos="1134"/>
          <w:tab w:val="left" w:pos="1701"/>
          <w:tab w:val="left" w:pos="2268"/>
          <w:tab w:val="left" w:pos="2835"/>
        </w:tabs>
        <w:spacing w:line="360" w:lineRule="auto"/>
        <w:ind w:left="0"/>
        <w:jc w:val="both"/>
        <w:rPr>
          <w:rFonts w:ascii="Arial" w:hAnsi="Arial" w:cs="Arial"/>
          <w:color w:val="000000" w:themeColor="text1"/>
          <w:sz w:val="23"/>
          <w:szCs w:val="23"/>
          <w:lang w:val="es-ES_tradnl"/>
        </w:rPr>
      </w:pPr>
    </w:p>
    <w:p w14:paraId="2D39591C" w14:textId="77777777" w:rsidR="005A3360"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Por todo lo expuesto es claro que los actos reclamados al tener un efecto inhibidor al ejercicio de la libertad de expresión constituyen violaciones a lo dispuesto en los artículos 1º, 6º y 7º de la Constitución, así como </w:t>
      </w:r>
      <w:r w:rsidRPr="00176EFB">
        <w:rPr>
          <w:rFonts w:ascii="Arial" w:hAnsi="Arial" w:cs="Arial"/>
          <w:color w:val="000000" w:themeColor="text1"/>
          <w:sz w:val="23"/>
          <w:szCs w:val="23"/>
          <w:shd w:val="clear" w:color="auto" w:fill="FFFFFF"/>
          <w:lang w:val="es-ES_tradnl"/>
        </w:rPr>
        <w:t xml:space="preserve">13 de la Convención Americana sobre Derechos Humanos, y </w:t>
      </w:r>
      <w:r w:rsidRPr="00176EFB">
        <w:rPr>
          <w:rFonts w:ascii="ArialMT" w:hAnsi="ArialMT"/>
          <w:color w:val="000000" w:themeColor="text1"/>
          <w:sz w:val="23"/>
          <w:szCs w:val="23"/>
          <w:lang w:val="es-ES_tradnl"/>
        </w:rPr>
        <w:t>19 del Pacto Internacional de Derechos Civiles y Políticos</w:t>
      </w:r>
      <w:r w:rsidRPr="00176EFB">
        <w:rPr>
          <w:rFonts w:ascii="Arial" w:hAnsi="Arial" w:cs="Arial"/>
          <w:color w:val="000000" w:themeColor="text1"/>
          <w:sz w:val="23"/>
          <w:szCs w:val="23"/>
          <w:lang w:val="es-ES_tradnl"/>
        </w:rPr>
        <w:t xml:space="preserve">. </w:t>
      </w:r>
    </w:p>
    <w:p w14:paraId="0C1C563A" w14:textId="77777777" w:rsidR="005A3360" w:rsidRPr="00176EFB" w:rsidRDefault="005A3360" w:rsidP="005A3360">
      <w:pPr>
        <w:pStyle w:val="Prrafos"/>
        <w:snapToGrid w:val="0"/>
        <w:spacing w:after="0"/>
        <w:ind w:firstLine="0"/>
        <w:rPr>
          <w:rFonts w:ascii="Arial" w:hAnsi="Arial" w:cs="Arial"/>
          <w:b/>
          <w:bCs/>
          <w:color w:val="000000" w:themeColor="text1"/>
          <w:sz w:val="23"/>
          <w:szCs w:val="23"/>
          <w:lang w:val="es-ES_tradnl"/>
        </w:rPr>
      </w:pPr>
    </w:p>
    <w:p w14:paraId="36249463" w14:textId="77777777" w:rsidR="005A3360" w:rsidRPr="00176EFB" w:rsidRDefault="005A3360" w:rsidP="005A3360">
      <w:pPr>
        <w:pStyle w:val="Prrafos"/>
        <w:snapToGrid w:val="0"/>
        <w:spacing w:after="0"/>
        <w:ind w:firstLine="0"/>
        <w:rPr>
          <w:rFonts w:ascii="Arial" w:hAnsi="Arial" w:cs="Arial"/>
          <w:b/>
          <w:bCs/>
          <w:color w:val="000000" w:themeColor="text1"/>
          <w:sz w:val="23"/>
          <w:szCs w:val="23"/>
          <w:lang w:val="es-ES_tradnl"/>
        </w:rPr>
      </w:pPr>
      <w:r>
        <w:rPr>
          <w:rFonts w:ascii="Arial" w:hAnsi="Arial" w:cs="Arial"/>
          <w:b/>
          <w:bCs/>
          <w:color w:val="000000" w:themeColor="text1"/>
          <w:sz w:val="23"/>
          <w:szCs w:val="23"/>
          <w:lang w:val="es-ES_tradnl"/>
        </w:rPr>
        <w:t>TERCERO</w:t>
      </w:r>
      <w:r w:rsidRPr="00176EFB">
        <w:rPr>
          <w:rFonts w:ascii="Arial" w:hAnsi="Arial" w:cs="Arial"/>
          <w:b/>
          <w:bCs/>
          <w:color w:val="000000" w:themeColor="text1"/>
          <w:sz w:val="23"/>
          <w:szCs w:val="23"/>
          <w:lang w:val="es-ES_tradnl"/>
        </w:rPr>
        <w:t>. La omisión por parte de las autoridades responsables de cumplimentar y respetar la Política de Comunicación Social del Gobierno de México, publicada en el Diario Oficial de la Federación el 17 de abril de 2019</w:t>
      </w:r>
      <w:r>
        <w:rPr>
          <w:rFonts w:ascii="Arial" w:hAnsi="Arial" w:cs="Arial"/>
          <w:b/>
          <w:bCs/>
          <w:color w:val="000000" w:themeColor="text1"/>
          <w:sz w:val="23"/>
          <w:szCs w:val="23"/>
          <w:lang w:val="es-ES_tradnl"/>
        </w:rPr>
        <w:t>,</w:t>
      </w:r>
      <w:r w:rsidRPr="00176EFB">
        <w:rPr>
          <w:rFonts w:ascii="Arial" w:hAnsi="Arial" w:cs="Arial"/>
          <w:b/>
          <w:bCs/>
          <w:color w:val="000000" w:themeColor="text1"/>
          <w:sz w:val="23"/>
          <w:szCs w:val="23"/>
          <w:lang w:val="es-ES_tradnl"/>
        </w:rPr>
        <w:t xml:space="preserve"> contravi</w:t>
      </w:r>
      <w:r>
        <w:rPr>
          <w:rFonts w:ascii="Arial" w:hAnsi="Arial" w:cs="Arial"/>
          <w:b/>
          <w:bCs/>
          <w:color w:val="000000" w:themeColor="text1"/>
          <w:sz w:val="23"/>
          <w:szCs w:val="23"/>
          <w:lang w:val="es-ES_tradnl"/>
        </w:rPr>
        <w:t xml:space="preserve">ene </w:t>
      </w:r>
      <w:r w:rsidRPr="00176EFB">
        <w:rPr>
          <w:rFonts w:ascii="Arial" w:hAnsi="Arial" w:cs="Arial"/>
          <w:b/>
          <w:bCs/>
          <w:color w:val="000000" w:themeColor="text1"/>
          <w:sz w:val="23"/>
          <w:szCs w:val="23"/>
          <w:lang w:val="es-ES_tradnl"/>
        </w:rPr>
        <w:t xml:space="preserve">los artículos 1º y 16 de la Constitución Política de los Estados Unidos Mexicanos en tanto que quebranta los principios de </w:t>
      </w:r>
      <w:r w:rsidRPr="00176EFB">
        <w:rPr>
          <w:rFonts w:ascii="Arial" w:hAnsi="Arial" w:cs="Arial"/>
          <w:b/>
          <w:bCs/>
          <w:color w:val="000000" w:themeColor="text1"/>
          <w:sz w:val="23"/>
          <w:szCs w:val="23"/>
          <w:shd w:val="clear" w:color="auto" w:fill="FFFFFF"/>
          <w:lang w:val="es-ES_tradnl"/>
        </w:rPr>
        <w:t>promoción y respeto a los derechos humanos, generando inseguridad jurídica en mi esfera jurídica.</w:t>
      </w:r>
    </w:p>
    <w:p w14:paraId="345D5EFA"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p>
    <w:p w14:paraId="7D115B75"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eastAsia="es-ES_tradnl"/>
        </w:rPr>
      </w:pPr>
      <w:r w:rsidRPr="00176EFB">
        <w:rPr>
          <w:rFonts w:ascii="Arial" w:hAnsi="Arial" w:cs="Arial"/>
          <w:color w:val="000000" w:themeColor="text1"/>
          <w:sz w:val="23"/>
          <w:szCs w:val="23"/>
          <w:lang w:val="es-ES_tradnl"/>
        </w:rPr>
        <w:lastRenderedPageBreak/>
        <w:t>En primer lugar, es importante destacar que, el artículo</w:t>
      </w:r>
      <w:r w:rsidRPr="00176EFB">
        <w:rPr>
          <w:rFonts w:ascii="Arial" w:hAnsi="Arial" w:cs="Arial"/>
          <w:color w:val="000000" w:themeColor="text1"/>
          <w:sz w:val="23"/>
          <w:szCs w:val="23"/>
          <w:lang w:val="es-ES_tradnl" w:eastAsia="es-ES_tradnl"/>
        </w:rPr>
        <w:t xml:space="preserve"> 16 de la Constitución Federal consagra las garantías de legalidad y seguridad jurídica, cuyo núcleo de protección comprende el conjunto general de requisitos a los cuales debe sujetarse la actividad estatal para generar una afectación válida en la esfera jurídica de los particulares. Dicho artículo es del tenor siguiente: </w:t>
      </w:r>
    </w:p>
    <w:p w14:paraId="1DEE9204" w14:textId="77777777" w:rsidR="005A3360" w:rsidRPr="00176EFB" w:rsidRDefault="005A3360" w:rsidP="005A3360">
      <w:pPr>
        <w:snapToGrid w:val="0"/>
        <w:spacing w:line="360" w:lineRule="auto"/>
        <w:jc w:val="both"/>
        <w:rPr>
          <w:rFonts w:ascii="Arial" w:hAnsi="Arial" w:cs="Arial"/>
          <w:color w:val="C00000"/>
          <w:sz w:val="23"/>
          <w:szCs w:val="23"/>
          <w:lang w:val="es-ES_tradnl" w:eastAsia="es-ES_tradnl"/>
        </w:rPr>
      </w:pPr>
    </w:p>
    <w:p w14:paraId="64645654"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w:t>
      </w:r>
      <w:r w:rsidRPr="00176EFB">
        <w:rPr>
          <w:rFonts w:ascii="Arial" w:hAnsi="Arial" w:cs="Arial"/>
          <w:b/>
          <w:bCs/>
          <w:i/>
          <w:iCs/>
          <w:color w:val="000000" w:themeColor="text1"/>
          <w:sz w:val="20"/>
          <w:szCs w:val="20"/>
          <w:lang w:val="es-ES_tradnl"/>
        </w:rPr>
        <w:t>Artículo 16</w:t>
      </w:r>
      <w:r w:rsidRPr="00176EFB">
        <w:rPr>
          <w:rFonts w:ascii="Arial" w:hAnsi="Arial" w:cs="Arial"/>
          <w:i/>
          <w:iCs/>
          <w:color w:val="000000" w:themeColor="text1"/>
          <w:sz w:val="20"/>
          <w:szCs w:val="20"/>
          <w:lang w:val="es-ES_tradnl"/>
        </w:rPr>
        <w:t>: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 (…)”</w:t>
      </w:r>
    </w:p>
    <w:p w14:paraId="7850BB2A"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C29349E"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 xml:space="preserve">Por otra parte, la Segunda Sala de la Suprema Corte fijó un criterio en el sentido de la </w:t>
      </w:r>
      <w:r w:rsidRPr="00176EFB">
        <w:rPr>
          <w:rFonts w:ascii="Arial" w:eastAsiaTheme="minorHAnsi" w:hAnsi="Arial" w:cs="Arial"/>
          <w:bCs/>
          <w:color w:val="000000" w:themeColor="text1"/>
          <w:sz w:val="23"/>
          <w:szCs w:val="23"/>
          <w:lang w:val="es-ES_tradnl" w:eastAsia="es-ES_tradnl"/>
        </w:rPr>
        <w:t>relevancia que entraña la garantía de seguridad jurídica</w:t>
      </w:r>
      <w:r w:rsidRPr="00176EFB">
        <w:rPr>
          <w:rFonts w:ascii="Arial" w:eastAsiaTheme="minorHAnsi" w:hAnsi="Arial" w:cs="Arial"/>
          <w:b w:val="0"/>
          <w:color w:val="000000" w:themeColor="text1"/>
          <w:sz w:val="23"/>
          <w:szCs w:val="23"/>
          <w:lang w:val="es-ES_tradnl" w:eastAsia="es-ES_tradnl"/>
        </w:rPr>
        <w:t xml:space="preserve"> contenida en el artículo 16 de la Constitución Federal; esto es, que las normas que facultan a las autoridades para actuar en determinado sentido deben contener los elementos mínimos que permitan al particular hacer valer su derecho y conocer las consecuencias jurídicas de los actos que realice. En el otro extremo, que el actuar de la autoridad no resulte arbitrario, sino limitado y acotado. A continuación, se cita el criterio jurisprudencial en cuestión:</w:t>
      </w:r>
    </w:p>
    <w:p w14:paraId="63D45CB3" w14:textId="77777777" w:rsidR="005A3360" w:rsidRPr="00176EFB" w:rsidRDefault="005A3360" w:rsidP="005A3360">
      <w:pPr>
        <w:pStyle w:val="gSCCLsubtitulo"/>
        <w:spacing w:before="0" w:after="0" w:line="240" w:lineRule="auto"/>
        <w:ind w:firstLine="0"/>
        <w:rPr>
          <w:rFonts w:ascii="Arial" w:eastAsiaTheme="minorHAnsi" w:hAnsi="Arial" w:cs="Arial"/>
          <w:b w:val="0"/>
          <w:color w:val="000000" w:themeColor="text1"/>
          <w:sz w:val="23"/>
          <w:szCs w:val="23"/>
          <w:lang w:val="es-ES_tradnl" w:eastAsia="es-ES_tradnl"/>
        </w:rPr>
      </w:pPr>
    </w:p>
    <w:p w14:paraId="64F52DEB" w14:textId="77777777" w:rsidR="005A3360" w:rsidRPr="00176EFB" w:rsidRDefault="005A3360" w:rsidP="005A3360">
      <w:pPr>
        <w:tabs>
          <w:tab w:val="left" w:pos="4253"/>
        </w:tabs>
        <w:autoSpaceDE w:val="0"/>
        <w:autoSpaceDN w:val="0"/>
        <w:adjustRightInd w:val="0"/>
        <w:ind w:left="851" w:right="49"/>
        <w:contextualSpacing/>
        <w:jc w:val="both"/>
        <w:rPr>
          <w:rFonts w:ascii="Arial" w:hAnsi="Arial" w:cs="Arial"/>
          <w:b/>
          <w:bCs/>
          <w:i/>
          <w:iCs/>
          <w:color w:val="000000" w:themeColor="text1"/>
          <w:sz w:val="20"/>
          <w:szCs w:val="20"/>
          <w:lang w:val="es-ES_tradnl"/>
        </w:rPr>
      </w:pPr>
      <w:r w:rsidRPr="00176EFB">
        <w:rPr>
          <w:rFonts w:ascii="Arial" w:hAnsi="Arial" w:cs="Arial"/>
          <w:b/>
          <w:bCs/>
          <w:i/>
          <w:iCs/>
          <w:color w:val="000000" w:themeColor="text1"/>
          <w:sz w:val="20"/>
          <w:szCs w:val="20"/>
          <w:lang w:val="es-ES_tradnl"/>
        </w:rPr>
        <w:t xml:space="preserve">“GARANTÍA DE SEGURIDAD JURÍDICA. SUS ALCANCES. </w:t>
      </w:r>
      <w:r w:rsidRPr="00176EFB">
        <w:rPr>
          <w:rFonts w:ascii="Arial" w:hAnsi="Arial" w:cs="Arial"/>
          <w:i/>
          <w:iCs/>
          <w:color w:val="000000" w:themeColor="text1"/>
          <w:sz w:val="20"/>
          <w:szCs w:val="20"/>
          <w:lang w:val="es-ES_tradnl"/>
        </w:rPr>
        <w:t>La garantía de seguridad jurídica prevista en el artículo 16 de la Constitución Política de los Estados Unidos Mexicanos, no debe entenderse en el sentido de que la ley ha de señalar de manera especial y precisa un procedimiento para regular cada una de las relaciones que se entablen entre las autoridades y los particulares, sino que debe contener los elementos mínimos para hacer valer el derecho del gobernado y para que, sobre este aspecto, la autoridad no incurra en arbitrariedades, lo que explica que existen trámites o relaciones que por su simplicidad o sencillez, no requieren de que la ley pormenorice un procedimiento detallado para ejercer el derecho correlativo. Lo anterior corrobora que es innecesario que en todos los supuestos de la ley se deba detallar minuciosamente el procedimiento, cuando éste se encuentra definido de manera sencilla para evidenciar la forma en que debe hacerse valer el derecho por el particular, así como las facultades y obligaciones que le corresponden a la autoridad.”</w:t>
      </w:r>
      <w:r w:rsidRPr="00176EFB">
        <w:rPr>
          <w:rStyle w:val="Refdenotaalpie"/>
          <w:rFonts w:ascii="Arial" w:hAnsi="Arial" w:cs="Arial"/>
          <w:i/>
          <w:iCs/>
          <w:sz w:val="20"/>
          <w:szCs w:val="20"/>
          <w:lang w:val="es-ES_tradnl"/>
        </w:rPr>
        <w:footnoteReference w:id="24"/>
      </w:r>
    </w:p>
    <w:p w14:paraId="2CEF89FB"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C8D3474"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eastAsia="es-ES_tradnl"/>
        </w:rPr>
      </w:pPr>
      <w:r w:rsidRPr="00176EFB">
        <w:rPr>
          <w:rFonts w:ascii="Arial" w:hAnsi="Arial" w:cs="Arial"/>
          <w:color w:val="000000" w:themeColor="text1"/>
          <w:sz w:val="23"/>
          <w:szCs w:val="23"/>
          <w:lang w:val="es-ES_tradnl"/>
        </w:rPr>
        <w:t>Ahora bien, establecido todo lo anterior se puede concluir que, la</w:t>
      </w:r>
      <w:r w:rsidRPr="00176EFB">
        <w:rPr>
          <w:rFonts w:ascii="Arial" w:hAnsi="Arial" w:cs="Arial"/>
          <w:color w:val="000000" w:themeColor="text1"/>
          <w:sz w:val="23"/>
          <w:szCs w:val="23"/>
          <w:lang w:val="es-ES_tradnl" w:eastAsia="es-ES_tradnl"/>
        </w:rPr>
        <w:t xml:space="preserve"> función de este derecho fundamental es la previsibilidad, esto es, que los gobernados puedan anticipar con base en un sistema normativo preestablecido, las consecuencias de sus actos, confiando en que las autoridades aplicarán el marco normativo de manera coherente y razonable, dejando de lado la posibilidad de una actuación estatal arbitraria.</w:t>
      </w:r>
    </w:p>
    <w:p w14:paraId="502230EA"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4ABB54B4"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El</w:t>
      </w:r>
      <w:r w:rsidRPr="00176EFB">
        <w:rPr>
          <w:rFonts w:ascii="Arial" w:eastAsiaTheme="minorHAnsi" w:hAnsi="Arial" w:cs="Arial"/>
          <w:bCs/>
          <w:color w:val="000000" w:themeColor="text1"/>
          <w:sz w:val="23"/>
          <w:szCs w:val="23"/>
          <w:lang w:val="es-ES_tradnl" w:eastAsia="es-ES_tradnl"/>
        </w:rPr>
        <w:t xml:space="preserve"> principio que subyace es el de prohibición de la arbitrariedad</w:t>
      </w:r>
      <w:r w:rsidRPr="00176EFB">
        <w:rPr>
          <w:rFonts w:ascii="Arial" w:eastAsiaTheme="minorHAnsi" w:hAnsi="Arial" w:cs="Arial"/>
          <w:b w:val="0"/>
          <w:color w:val="000000" w:themeColor="text1"/>
          <w:sz w:val="23"/>
          <w:szCs w:val="23"/>
          <w:lang w:val="es-ES_tradnl" w:eastAsia="es-ES_tradnl"/>
        </w:rPr>
        <w:t xml:space="preserve">, esto es, la exigencia de que cada acto que potencialmente pueda afectar la esfera jurídica de los sujetos regulados esté respaldado en el ordenamiento jurídico, constituyendo esto la norma de clausura del sistema de cara a las autoridades. </w:t>
      </w:r>
    </w:p>
    <w:p w14:paraId="0FAD531D" w14:textId="77777777" w:rsidR="005A3360" w:rsidRPr="00176EFB" w:rsidRDefault="005A3360" w:rsidP="005A3360">
      <w:pPr>
        <w:pStyle w:val="gSCCLsubtitulo"/>
        <w:spacing w:before="0" w:after="0" w:line="360" w:lineRule="auto"/>
        <w:ind w:firstLine="0"/>
        <w:rPr>
          <w:rFonts w:ascii="Arial" w:eastAsiaTheme="minorHAnsi" w:hAnsi="Arial" w:cs="Arial"/>
          <w:b w:val="0"/>
          <w:color w:val="C00000"/>
          <w:sz w:val="23"/>
          <w:szCs w:val="23"/>
          <w:lang w:val="es-ES_tradnl" w:eastAsia="es-ES_tradnl"/>
        </w:rPr>
      </w:pPr>
    </w:p>
    <w:p w14:paraId="075A2B39"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 xml:space="preserve">Lo anterior significa que </w:t>
      </w:r>
      <w:r w:rsidRPr="00176EFB">
        <w:rPr>
          <w:rFonts w:ascii="Arial" w:eastAsiaTheme="minorHAnsi" w:hAnsi="Arial" w:cs="Arial"/>
          <w:bCs/>
          <w:color w:val="000000" w:themeColor="text1"/>
          <w:sz w:val="23"/>
          <w:szCs w:val="23"/>
          <w:lang w:val="es-ES_tradnl" w:eastAsia="es-ES_tradnl"/>
        </w:rPr>
        <w:t>las autoridades únicamente pueden hacer aquello que expresamente les está ordenado o facultado por las leyes o en su caso normas aplicables</w:t>
      </w:r>
      <w:r w:rsidRPr="00176EFB">
        <w:rPr>
          <w:rFonts w:ascii="Arial" w:eastAsiaTheme="minorHAnsi" w:hAnsi="Arial" w:cs="Arial"/>
          <w:b w:val="0"/>
          <w:color w:val="000000" w:themeColor="text1"/>
          <w:sz w:val="23"/>
          <w:szCs w:val="23"/>
          <w:lang w:val="es-ES_tradnl" w:eastAsia="es-ES_tradnl"/>
        </w:rPr>
        <w:t xml:space="preserve">, en el entendido de que éstas materializan la voluntad general, por lo que cualquier acto </w:t>
      </w:r>
      <w:r w:rsidRPr="00176EFB">
        <w:rPr>
          <w:rFonts w:ascii="Arial" w:eastAsiaTheme="minorHAnsi" w:hAnsi="Arial" w:cs="Arial"/>
          <w:b w:val="0"/>
          <w:color w:val="000000" w:themeColor="text1"/>
          <w:sz w:val="23"/>
          <w:szCs w:val="23"/>
          <w:lang w:val="es-ES_tradnl" w:eastAsia="es-ES_tradnl"/>
        </w:rPr>
        <w:sym w:font="Symbol" w:char="F0BE"/>
      </w:r>
      <w:r w:rsidRPr="00176EFB">
        <w:rPr>
          <w:rFonts w:ascii="Arial" w:eastAsiaTheme="minorHAnsi" w:hAnsi="Arial" w:cs="Arial"/>
          <w:b w:val="0"/>
          <w:color w:val="000000" w:themeColor="text1"/>
          <w:sz w:val="23"/>
          <w:szCs w:val="23"/>
          <w:lang w:val="es-ES_tradnl" w:eastAsia="es-ES_tradnl"/>
        </w:rPr>
        <w:t>destacadamente los de tipo administrativo</w:t>
      </w:r>
      <w:r w:rsidRPr="00176EFB">
        <w:rPr>
          <w:rFonts w:ascii="Arial" w:eastAsiaTheme="minorHAnsi" w:hAnsi="Arial" w:cs="Arial"/>
          <w:b w:val="0"/>
          <w:color w:val="000000" w:themeColor="text1"/>
          <w:sz w:val="23"/>
          <w:szCs w:val="23"/>
          <w:lang w:val="es-ES_tradnl" w:eastAsia="es-ES_tradnl"/>
        </w:rPr>
        <w:sym w:font="Symbol" w:char="F0BE"/>
      </w:r>
      <w:r w:rsidRPr="00176EFB">
        <w:rPr>
          <w:rFonts w:ascii="Arial" w:eastAsiaTheme="minorHAnsi" w:hAnsi="Arial" w:cs="Arial"/>
          <w:b w:val="0"/>
          <w:color w:val="000000" w:themeColor="text1"/>
          <w:sz w:val="23"/>
          <w:szCs w:val="23"/>
          <w:lang w:val="es-ES_tradnl" w:eastAsia="es-ES_tradnl"/>
        </w:rPr>
        <w:t xml:space="preserve"> que no encuentre </w:t>
      </w:r>
      <w:r w:rsidRPr="00176EFB">
        <w:rPr>
          <w:rFonts w:ascii="Arial" w:eastAsiaTheme="minorHAnsi" w:hAnsi="Arial" w:cs="Arial"/>
          <w:b w:val="0"/>
          <w:color w:val="000000" w:themeColor="text1"/>
          <w:sz w:val="23"/>
          <w:szCs w:val="23"/>
          <w:lang w:val="es-ES_tradnl" w:eastAsia="es-ES_tradnl"/>
        </w:rPr>
        <w:lastRenderedPageBreak/>
        <w:t xml:space="preserve">respaldo en una norma de esta jerarquía, debe tacharse de arbitrario y, en consecuencia, expulsarse del orden normativo. </w:t>
      </w:r>
    </w:p>
    <w:p w14:paraId="2938D937" w14:textId="77777777" w:rsidR="005A3360" w:rsidRPr="00176EFB" w:rsidRDefault="005A3360" w:rsidP="005A3360">
      <w:pPr>
        <w:pStyle w:val="gSCCLsubtitulo"/>
        <w:spacing w:before="0" w:after="0" w:line="360" w:lineRule="auto"/>
        <w:ind w:firstLine="0"/>
        <w:rPr>
          <w:rFonts w:ascii="Arial" w:eastAsiaTheme="minorHAnsi" w:hAnsi="Arial" w:cs="Arial"/>
          <w:b w:val="0"/>
          <w:color w:val="C00000"/>
          <w:sz w:val="23"/>
          <w:szCs w:val="23"/>
          <w:lang w:val="es-ES_tradnl" w:eastAsia="es-ES_tradnl"/>
        </w:rPr>
      </w:pPr>
    </w:p>
    <w:p w14:paraId="04F1CC9B"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 xml:space="preserve">En este sentido, </w:t>
      </w:r>
      <w:r w:rsidRPr="00176EFB">
        <w:rPr>
          <w:rFonts w:ascii="Arial" w:eastAsiaTheme="minorHAnsi" w:hAnsi="Arial" w:cs="Arial"/>
          <w:bCs/>
          <w:color w:val="000000" w:themeColor="text1"/>
          <w:sz w:val="23"/>
          <w:szCs w:val="23"/>
          <w:lang w:val="es-ES_tradnl" w:eastAsia="es-ES_tradnl"/>
        </w:rPr>
        <w:t>la previsibilidad en las normas, en tanto componente del principio de seguridad jurídica</w:t>
      </w:r>
      <w:r w:rsidRPr="00176EFB">
        <w:rPr>
          <w:rFonts w:ascii="Arial" w:eastAsiaTheme="minorHAnsi" w:hAnsi="Arial" w:cs="Arial"/>
          <w:b w:val="0"/>
          <w:color w:val="000000" w:themeColor="text1"/>
          <w:sz w:val="23"/>
          <w:szCs w:val="23"/>
          <w:lang w:val="es-ES_tradnl" w:eastAsia="es-ES_tradnl"/>
        </w:rPr>
        <w:t xml:space="preserve">, no solamente habla por un elemento meramente formal en su confección, sino también da cuenta de una característica implícitamente sustantiva y relevante en su función: </w:t>
      </w:r>
      <w:r w:rsidRPr="00176EFB">
        <w:rPr>
          <w:rFonts w:ascii="Arial" w:eastAsiaTheme="minorHAnsi" w:hAnsi="Arial" w:cs="Arial"/>
          <w:b w:val="0"/>
          <w:color w:val="000000" w:themeColor="text1"/>
          <w:sz w:val="23"/>
          <w:szCs w:val="23"/>
          <w:u w:val="single"/>
          <w:lang w:val="es-ES_tradnl" w:eastAsia="es-ES_tradnl"/>
        </w:rPr>
        <w:t>poner límites a la arbitrariedad mediante el establecimiento de normas respecto de las cuales los gobernados o sujetos obligados conocen con antelación su perímetro y expectativas de aplicación</w:t>
      </w:r>
      <w:r w:rsidRPr="00176EFB">
        <w:rPr>
          <w:rFonts w:ascii="Arial" w:eastAsiaTheme="minorHAnsi" w:hAnsi="Arial" w:cs="Arial"/>
          <w:b w:val="0"/>
          <w:color w:val="000000" w:themeColor="text1"/>
          <w:sz w:val="23"/>
          <w:szCs w:val="23"/>
          <w:lang w:val="es-ES_tradnl" w:eastAsia="es-ES_tradnl"/>
        </w:rPr>
        <w:t>.</w:t>
      </w:r>
    </w:p>
    <w:p w14:paraId="4B42FD92"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p>
    <w:p w14:paraId="6406AAC5"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Por tanto, la garantía de seguridad jurídica es un principio que atraviesa e informa de manera transversal la estructura del Estado de Derecho, abarcando varias dimensiones que, en su concepción más esencial, supone una garantía de certeza del actuar estatal.</w:t>
      </w:r>
    </w:p>
    <w:p w14:paraId="6ED23482"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 xml:space="preserve">El </w:t>
      </w:r>
      <w:r w:rsidRPr="00176EFB">
        <w:rPr>
          <w:rFonts w:ascii="Arial" w:eastAsiaTheme="minorHAnsi" w:hAnsi="Arial" w:cs="Arial"/>
          <w:bCs/>
          <w:color w:val="000000" w:themeColor="text1"/>
          <w:sz w:val="23"/>
          <w:szCs w:val="23"/>
          <w:lang w:val="es-ES_tradnl" w:eastAsia="es-ES_tradnl"/>
        </w:rPr>
        <w:t>principio de seguridad jurídica implica</w:t>
      </w:r>
      <w:r w:rsidRPr="00176EFB">
        <w:rPr>
          <w:rFonts w:ascii="Arial" w:eastAsiaTheme="minorHAnsi" w:hAnsi="Arial" w:cs="Arial"/>
          <w:b w:val="0"/>
          <w:color w:val="000000" w:themeColor="text1"/>
          <w:sz w:val="23"/>
          <w:szCs w:val="23"/>
          <w:lang w:val="es-ES_tradnl" w:eastAsia="es-ES_tradnl"/>
        </w:rPr>
        <w:t xml:space="preserve"> que todo acto de autoridad debe estar </w:t>
      </w:r>
      <w:r w:rsidRPr="00176EFB">
        <w:rPr>
          <w:rFonts w:ascii="Arial" w:eastAsiaTheme="minorHAnsi" w:hAnsi="Arial" w:cs="Arial"/>
          <w:bCs/>
          <w:color w:val="000000" w:themeColor="text1"/>
          <w:sz w:val="23"/>
          <w:szCs w:val="23"/>
          <w:lang w:val="es-ES_tradnl" w:eastAsia="es-ES_tradnl"/>
        </w:rPr>
        <w:t>debidamente fundado y motivado</w:t>
      </w:r>
      <w:r w:rsidRPr="00176EFB">
        <w:rPr>
          <w:rFonts w:ascii="Arial" w:eastAsiaTheme="minorHAnsi" w:hAnsi="Arial" w:cs="Arial"/>
          <w:b w:val="0"/>
          <w:color w:val="000000" w:themeColor="text1"/>
          <w:sz w:val="23"/>
          <w:szCs w:val="23"/>
          <w:lang w:val="es-ES_tradnl" w:eastAsia="es-ES_tradnl"/>
        </w:rPr>
        <w:t>, situación que va de la mano con la certeza jurídica que se genera para el gobernado al tener pleno conocimiento de la posibilidad de actuar de la autoridad, así como de las consecuencias jurídicas de los hechos o actos que lleve a cabo.</w:t>
      </w:r>
    </w:p>
    <w:p w14:paraId="1135637A"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p>
    <w:p w14:paraId="483609B9"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r w:rsidRPr="00176EFB">
        <w:rPr>
          <w:rFonts w:ascii="Arial" w:eastAsiaTheme="minorHAnsi" w:hAnsi="Arial" w:cs="Arial"/>
          <w:b w:val="0"/>
          <w:color w:val="000000" w:themeColor="text1"/>
          <w:sz w:val="23"/>
          <w:szCs w:val="23"/>
          <w:lang w:val="es-ES_tradnl" w:eastAsia="es-ES_tradnl"/>
        </w:rPr>
        <w:t>Por tanto, la seguridad jurídica se expresa en mandatos de carácter claro y formal con respecto a la actuación de los órganos estatales, con el objetivo de respetar y preservar las libertades de los gobernados. Estos principios son respetados cuando las normas que facultan a las autoridades administrativas para actuar en determinado sentido encauzan el ámbito de esa actuación, a fin de que, por un lado, el gobernado conozca cuál será la consecuencia jurídica de los actos que realice y, por otro, que el actuar de la respectiva autoridad se encuentre acotado. Esto de tal manera que la posible afectación a la esfera jurídica de los gobernados no resulte caprichosa o arbitraria.</w:t>
      </w:r>
    </w:p>
    <w:p w14:paraId="5C1FE635" w14:textId="77777777" w:rsidR="005A3360" w:rsidRPr="00176EFB" w:rsidRDefault="005A3360" w:rsidP="005A3360">
      <w:pPr>
        <w:pStyle w:val="gSCCLsubtitulo"/>
        <w:spacing w:before="0" w:after="0" w:line="360" w:lineRule="auto"/>
        <w:ind w:firstLine="0"/>
        <w:rPr>
          <w:rFonts w:ascii="Arial" w:eastAsiaTheme="minorHAnsi" w:hAnsi="Arial" w:cs="Arial"/>
          <w:b w:val="0"/>
          <w:color w:val="000000" w:themeColor="text1"/>
          <w:sz w:val="23"/>
          <w:szCs w:val="23"/>
          <w:lang w:val="es-ES_tradnl" w:eastAsia="es-ES_tradnl"/>
        </w:rPr>
      </w:pPr>
    </w:p>
    <w:p w14:paraId="4ECF5D97"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Por su parte, el artículo 1º de nuestra Carta Magna establece la obligación de todas las autoridades, en el ámbito de sus competencias, de proteger y garantizar los derechos humanos de las personas de conformidad con lo dispuesto en el artículo 1º constitucional. Dicho numeral es del tenor siguiente: </w:t>
      </w:r>
    </w:p>
    <w:p w14:paraId="044637A3" w14:textId="77777777" w:rsidR="005A3360" w:rsidRPr="00176EFB" w:rsidRDefault="005A3360" w:rsidP="005A3360">
      <w:pPr>
        <w:snapToGrid w:val="0"/>
        <w:spacing w:line="360" w:lineRule="auto"/>
        <w:jc w:val="both"/>
        <w:rPr>
          <w:rFonts w:ascii="Arial" w:hAnsi="Arial" w:cs="Arial"/>
          <w:color w:val="C00000"/>
          <w:sz w:val="23"/>
          <w:szCs w:val="23"/>
          <w:lang w:val="es-ES_tradnl"/>
        </w:rPr>
      </w:pPr>
    </w:p>
    <w:p w14:paraId="14D10A29" w14:textId="77777777" w:rsidR="005A3360" w:rsidRPr="00176EFB" w:rsidRDefault="005A3360" w:rsidP="005A3360">
      <w:pPr>
        <w:pStyle w:val="bSCCLCita"/>
        <w:spacing w:before="0" w:after="240"/>
        <w:ind w:left="851" w:right="49"/>
        <w:rPr>
          <w:rFonts w:ascii="Arial" w:hAnsi="Arial" w:cs="Arial"/>
          <w:i/>
          <w:iCs/>
          <w:color w:val="000000" w:themeColor="text1"/>
          <w:sz w:val="20"/>
          <w:szCs w:val="20"/>
          <w:lang w:val="es-ES_tradnl"/>
        </w:rPr>
      </w:pPr>
      <w:r w:rsidRPr="00176EFB">
        <w:rPr>
          <w:rFonts w:ascii="Arial" w:hAnsi="Arial" w:cs="Arial"/>
          <w:bCs/>
          <w:i/>
          <w:iCs/>
          <w:color w:val="000000" w:themeColor="text1"/>
          <w:sz w:val="20"/>
          <w:szCs w:val="20"/>
          <w:lang w:val="es-ES_tradnl"/>
        </w:rPr>
        <w:t>“</w:t>
      </w:r>
      <w:r w:rsidRPr="00176EFB">
        <w:rPr>
          <w:rFonts w:ascii="Arial" w:hAnsi="Arial" w:cs="Arial"/>
          <w:b/>
          <w:i/>
          <w:iCs/>
          <w:color w:val="000000" w:themeColor="text1"/>
          <w:sz w:val="20"/>
          <w:szCs w:val="20"/>
          <w:lang w:val="es-ES_tradnl"/>
        </w:rPr>
        <w:t xml:space="preserve">Artículo 1°. </w:t>
      </w:r>
      <w:r w:rsidRPr="00176EFB">
        <w:rPr>
          <w:rFonts w:ascii="Arial" w:hAnsi="Arial" w:cs="Arial"/>
          <w:i/>
          <w:iCs/>
          <w:color w:val="000000" w:themeColor="text1"/>
          <w:sz w:val="20"/>
          <w:szCs w:val="20"/>
          <w:lang w:val="es-ES_tradnl"/>
        </w:rPr>
        <w:t>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 (…)</w:t>
      </w:r>
    </w:p>
    <w:p w14:paraId="327F853C" w14:textId="77777777" w:rsidR="005A3360" w:rsidRPr="00176EFB" w:rsidRDefault="005A3360" w:rsidP="005A3360">
      <w:pPr>
        <w:pStyle w:val="bSCCLCita"/>
        <w:spacing w:before="0" w:after="240"/>
        <w:ind w:left="851" w:right="49"/>
        <w:rPr>
          <w:rFonts w:ascii="Arial" w:hAnsi="Arial" w:cs="Arial"/>
          <w:i/>
          <w:iCs/>
          <w:color w:val="000000" w:themeColor="text1"/>
          <w:sz w:val="20"/>
          <w:szCs w:val="20"/>
          <w:lang w:val="es-ES_tradnl"/>
        </w:rPr>
      </w:pPr>
      <w:r w:rsidRPr="00176EFB">
        <w:rPr>
          <w:rFonts w:ascii="Arial" w:hAnsi="Arial" w:cs="Arial"/>
          <w:b/>
          <w:i/>
          <w:iCs/>
          <w:color w:val="000000" w:themeColor="text1"/>
          <w:sz w:val="20"/>
          <w:szCs w:val="20"/>
          <w:lang w:val="es-ES_tradnl"/>
        </w:rPr>
        <w:t xml:space="preserve">Todas las autoridades, en el ámbito de sus competencias, tienen la obligación de promover, respetar, proteger y garantizar los derechos humanos de conformidad con los principios de </w:t>
      </w:r>
      <w:r w:rsidRPr="00176EFB">
        <w:rPr>
          <w:rFonts w:ascii="Arial" w:hAnsi="Arial" w:cs="Arial"/>
          <w:b/>
          <w:bCs/>
          <w:i/>
          <w:iCs/>
          <w:color w:val="000000" w:themeColor="text1"/>
          <w:sz w:val="20"/>
          <w:szCs w:val="20"/>
          <w:lang w:val="es-ES_tradnl"/>
        </w:rPr>
        <w:t>universalidad, interdependencia, indivisibilidad y</w:t>
      </w:r>
      <w:r w:rsidRPr="00176EFB">
        <w:rPr>
          <w:rFonts w:ascii="Arial" w:hAnsi="Arial" w:cs="Arial"/>
          <w:i/>
          <w:iCs/>
          <w:color w:val="000000" w:themeColor="text1"/>
          <w:sz w:val="20"/>
          <w:szCs w:val="20"/>
          <w:lang w:val="es-ES_tradnl"/>
        </w:rPr>
        <w:t xml:space="preserve"> </w:t>
      </w:r>
      <w:r w:rsidRPr="00176EFB">
        <w:rPr>
          <w:rFonts w:ascii="Arial" w:hAnsi="Arial" w:cs="Arial"/>
          <w:b/>
          <w:i/>
          <w:iCs/>
          <w:color w:val="000000" w:themeColor="text1"/>
          <w:sz w:val="20"/>
          <w:szCs w:val="20"/>
          <w:lang w:val="es-ES_tradnl"/>
        </w:rPr>
        <w:t>progresividad</w:t>
      </w:r>
      <w:r w:rsidRPr="00176EFB">
        <w:rPr>
          <w:rFonts w:ascii="Arial" w:hAnsi="Arial" w:cs="Arial"/>
          <w:i/>
          <w:iCs/>
          <w:color w:val="000000" w:themeColor="text1"/>
          <w:sz w:val="20"/>
          <w:szCs w:val="20"/>
          <w:lang w:val="es-ES_tradnl"/>
        </w:rPr>
        <w:t>. En consecuencia, el Estado deberá prevenir, investigar, sancionar y reparar las violaciones a los derechos humanos, en los términos que establezca la ley. (…)”</w:t>
      </w:r>
    </w:p>
    <w:p w14:paraId="61272D6E"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3706BE9C"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La disposición en cita contiene el mandato que obliga a </w:t>
      </w:r>
      <w:r w:rsidRPr="00176EFB">
        <w:rPr>
          <w:rFonts w:ascii="Arial" w:eastAsia="Calibri" w:hAnsi="Arial" w:cs="Arial"/>
          <w:color w:val="000000" w:themeColor="text1"/>
          <w:sz w:val="23"/>
          <w:szCs w:val="23"/>
          <w:lang w:val="es-ES_tradnl"/>
        </w:rPr>
        <w:t xml:space="preserve">las autoridades del Estado mexicano en el ámbito de sus competencias a promover, respetar, proteger y garantizar </w:t>
      </w:r>
      <w:r w:rsidRPr="00176EFB">
        <w:rPr>
          <w:rFonts w:ascii="Arial" w:eastAsia="Calibri" w:hAnsi="Arial" w:cs="Arial"/>
          <w:color w:val="000000" w:themeColor="text1"/>
          <w:sz w:val="23"/>
          <w:szCs w:val="23"/>
          <w:lang w:val="es-ES_tradnl"/>
        </w:rPr>
        <w:lastRenderedPageBreak/>
        <w:t>los derechos humanos de conformidad con los principios de universalidad, interdependencia, indivisibilidad y progresividad</w:t>
      </w:r>
      <w:r w:rsidRPr="00176EFB">
        <w:rPr>
          <w:rFonts w:ascii="Arial" w:hAnsi="Arial" w:cs="Arial"/>
          <w:color w:val="000000" w:themeColor="text1"/>
          <w:sz w:val="23"/>
          <w:szCs w:val="23"/>
          <w:lang w:val="es-ES_tradnl"/>
        </w:rPr>
        <w:t>. Lo anterior se puede traducir en que, el artículo 1º constitucional establece que las autoridades en todo momento deberán salvaguardar los derechos humanos de las personas, por lo que no hay justificación alguna para que realicen actos contrarios a esto o sean omisas en realizar sus obligaciones establecidas en la normatividad, ya que generarían un estado de incertidumbre en la sociedad.</w:t>
      </w:r>
    </w:p>
    <w:p w14:paraId="18CB44DC" w14:textId="77777777" w:rsidR="005A3360" w:rsidRPr="00176EFB" w:rsidRDefault="005A3360" w:rsidP="005A3360">
      <w:pPr>
        <w:tabs>
          <w:tab w:val="left" w:pos="4253"/>
        </w:tabs>
        <w:autoSpaceDE w:val="0"/>
        <w:autoSpaceDN w:val="0"/>
        <w:adjustRightInd w:val="0"/>
        <w:spacing w:line="360" w:lineRule="auto"/>
        <w:contextualSpacing/>
        <w:jc w:val="both"/>
        <w:rPr>
          <w:rFonts w:ascii="Arial" w:eastAsia="Calibri" w:hAnsi="Arial" w:cs="Arial"/>
          <w:color w:val="000000" w:themeColor="text1"/>
          <w:sz w:val="23"/>
          <w:szCs w:val="23"/>
          <w:lang w:val="es-ES_tradnl"/>
        </w:rPr>
      </w:pPr>
    </w:p>
    <w:p w14:paraId="491D6BC3" w14:textId="77777777" w:rsidR="005A3360" w:rsidRPr="00176EFB" w:rsidRDefault="005A3360" w:rsidP="005A3360">
      <w:pPr>
        <w:tabs>
          <w:tab w:val="left" w:pos="4253"/>
        </w:tabs>
        <w:autoSpaceDE w:val="0"/>
        <w:autoSpaceDN w:val="0"/>
        <w:adjustRightInd w:val="0"/>
        <w:spacing w:line="360" w:lineRule="auto"/>
        <w:contextualSpacing/>
        <w:jc w:val="both"/>
        <w:rPr>
          <w:rFonts w:ascii="Arial" w:eastAsia="Calibri" w:hAnsi="Arial" w:cs="Arial"/>
          <w:color w:val="000000" w:themeColor="text1"/>
          <w:sz w:val="23"/>
          <w:szCs w:val="23"/>
          <w:lang w:val="es-ES_tradnl"/>
        </w:rPr>
      </w:pPr>
      <w:r w:rsidRPr="00176EFB">
        <w:rPr>
          <w:rFonts w:ascii="Arial" w:eastAsia="Calibri" w:hAnsi="Arial" w:cs="Arial"/>
          <w:color w:val="000000" w:themeColor="text1"/>
          <w:sz w:val="23"/>
          <w:szCs w:val="23"/>
          <w:lang w:val="es-ES_tradnl"/>
        </w:rPr>
        <w:t>La Corte IDH al resolver múltiples asuntos ha establecido que el deber de promover, respetar, proteger y garantizar comprende aquellas medidas de carácter jurídico, político, administrativo y cultural que toma el Estado con la finalidad de salvaguardar los derechos humanos. E</w:t>
      </w:r>
      <w:r>
        <w:rPr>
          <w:rFonts w:ascii="Arial" w:eastAsia="Calibri" w:hAnsi="Arial" w:cs="Arial"/>
          <w:color w:val="000000" w:themeColor="text1"/>
          <w:sz w:val="23"/>
          <w:szCs w:val="23"/>
          <w:lang w:val="es-ES_tradnl"/>
        </w:rPr>
        <w:t>l</w:t>
      </w:r>
      <w:r w:rsidRPr="00176EFB">
        <w:rPr>
          <w:rFonts w:ascii="Arial" w:eastAsia="Calibri" w:hAnsi="Arial" w:cs="Arial"/>
          <w:color w:val="000000" w:themeColor="text1"/>
          <w:sz w:val="23"/>
          <w:szCs w:val="23"/>
          <w:lang w:val="es-ES_tradnl"/>
        </w:rPr>
        <w:t xml:space="preserve"> deber de proteger consiste en reconocer la existencia de atributos que no pueden ser legítimamente menoscabados por el poder estatal y las restricciones deberán determinarse en cada caso en función de las necesidades. Y para garantizar los derechos humanos, los estados deben tomar las medidas necesarias para remover los obstáculos que puedan existir para que los individuos puedan disfrutar de dichos derechos, incluso mejorarlos y lograr su restitución en caso de violación.</w:t>
      </w:r>
    </w:p>
    <w:p w14:paraId="08BBE864" w14:textId="77777777" w:rsidR="005A3360" w:rsidRPr="00176EFB" w:rsidRDefault="005A3360" w:rsidP="005A3360">
      <w:pPr>
        <w:tabs>
          <w:tab w:val="left" w:pos="4253"/>
        </w:tabs>
        <w:autoSpaceDE w:val="0"/>
        <w:autoSpaceDN w:val="0"/>
        <w:adjustRightInd w:val="0"/>
        <w:spacing w:line="360" w:lineRule="auto"/>
        <w:contextualSpacing/>
        <w:jc w:val="both"/>
        <w:rPr>
          <w:rFonts w:ascii="Arial" w:eastAsia="Calibri" w:hAnsi="Arial" w:cs="Arial"/>
          <w:color w:val="000000" w:themeColor="text1"/>
          <w:sz w:val="23"/>
          <w:szCs w:val="23"/>
          <w:lang w:val="es-ES_tradnl"/>
        </w:rPr>
      </w:pPr>
    </w:p>
    <w:p w14:paraId="2BCF01EC"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Es importante destacar que en cuanto al deber de prevenir, en el “Caso Velásquez Rodríguez Vs. Honduras”, la Corte IDH determinó que comprende </w:t>
      </w:r>
      <w:r w:rsidRPr="00176EFB">
        <w:rPr>
          <w:rFonts w:ascii="Arial" w:hAnsi="Arial" w:cs="Arial"/>
          <w:i/>
          <w:iCs/>
          <w:color w:val="000000" w:themeColor="text1"/>
          <w:sz w:val="23"/>
          <w:szCs w:val="23"/>
          <w:lang w:val="es-ES_tradnl"/>
        </w:rPr>
        <w:t xml:space="preserve">“todas aquellas medidas de carácter jurídico, político, administrativo y cultural que promuevan la salvaguarda de los derechos humanos y que aseguren que las eventuales violaciones a los mismos sean efectivamente consideradas y tratadas como un hecho </w:t>
      </w:r>
      <w:proofErr w:type="spellStart"/>
      <w:r w:rsidRPr="00176EFB">
        <w:rPr>
          <w:rFonts w:ascii="Arial" w:hAnsi="Arial" w:cs="Arial"/>
          <w:i/>
          <w:iCs/>
          <w:color w:val="000000" w:themeColor="text1"/>
          <w:sz w:val="23"/>
          <w:szCs w:val="23"/>
          <w:lang w:val="es-ES_tradnl"/>
        </w:rPr>
        <w:t>ilícito</w:t>
      </w:r>
      <w:proofErr w:type="spellEnd"/>
      <w:r w:rsidRPr="00176EFB">
        <w:rPr>
          <w:rFonts w:ascii="Arial" w:hAnsi="Arial" w:cs="Arial"/>
          <w:i/>
          <w:iCs/>
          <w:color w:val="000000" w:themeColor="text1"/>
          <w:sz w:val="23"/>
          <w:szCs w:val="23"/>
          <w:lang w:val="es-ES_tradnl"/>
        </w:rPr>
        <w:t xml:space="preserve"> que, como tal, es susceptible de acarrear sanciones para quien las cometa, </w:t>
      </w:r>
      <w:proofErr w:type="spellStart"/>
      <w:r w:rsidRPr="00176EFB">
        <w:rPr>
          <w:rFonts w:ascii="Arial" w:hAnsi="Arial" w:cs="Arial"/>
          <w:i/>
          <w:iCs/>
          <w:color w:val="000000" w:themeColor="text1"/>
          <w:sz w:val="23"/>
          <w:szCs w:val="23"/>
          <w:lang w:val="es-ES_tradnl"/>
        </w:rPr>
        <w:t>asi</w:t>
      </w:r>
      <w:proofErr w:type="spellEnd"/>
      <w:r w:rsidRPr="00176EFB">
        <w:rPr>
          <w:rFonts w:ascii="Arial" w:hAnsi="Arial" w:cs="Arial"/>
          <w:i/>
          <w:iCs/>
          <w:color w:val="000000" w:themeColor="text1"/>
          <w:sz w:val="23"/>
          <w:szCs w:val="23"/>
          <w:lang w:val="es-ES_tradnl"/>
        </w:rPr>
        <w:t>́ como la obligación de indemnizar a las víctimas por sus consecuencias perjudiciales”.</w:t>
      </w:r>
    </w:p>
    <w:p w14:paraId="3F897A0D"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 </w:t>
      </w:r>
    </w:p>
    <w:p w14:paraId="181C0ADC"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el mismo sentido, la Corte IDH señaló que los Estados tienen “</w:t>
      </w:r>
      <w:r w:rsidRPr="00176EFB">
        <w:rPr>
          <w:rFonts w:ascii="Arial" w:hAnsi="Arial" w:cs="Arial"/>
          <w:i/>
          <w:iCs/>
          <w:color w:val="000000" w:themeColor="text1"/>
          <w:sz w:val="23"/>
          <w:szCs w:val="23"/>
          <w:lang w:val="es-ES_tradnl"/>
        </w:rPr>
        <w:t>el deber de actuar sobre las causas estructurales que afectan su seguridad, con el fin de crear las condiciones necesarias para el efectivo goce y disfrute de los derechos establecidos en la Convención Americana”</w:t>
      </w:r>
      <w:r w:rsidRPr="00176EFB">
        <w:rPr>
          <w:rFonts w:ascii="Arial" w:hAnsi="Arial" w:cs="Arial"/>
          <w:color w:val="000000" w:themeColor="text1"/>
          <w:sz w:val="23"/>
          <w:szCs w:val="23"/>
          <w:lang w:val="es-ES_tradnl"/>
        </w:rPr>
        <w:t>, por ejemplo, a través de una Política de Comunicación Social, se busca limitar a los funcionarios públicos a violentar derechos humanos, como el derecho humano a la libertad de expresión, para así evitar que exista una persecución por parte de los funcionarios al realizar cualquier tipo de producción y difusión en cualquier medio de comunicación o soporte tecnológico o digital solventada con recursos públicos.</w:t>
      </w:r>
    </w:p>
    <w:p w14:paraId="06D94E00"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p>
    <w:p w14:paraId="599212B1"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primer lugar, se debe de señalar que la Ley Orgánica de la Administración Pública Federal prevé de forma clara, una estructura para la oficina presidencial organizada por diferentes Unidades de Apoyo Técnico, Dicha oficina es la encargada de dar seguimiento permanente de las políticas públicas y su evaluación periódica, con el objeto de aportar elementos para la toma de decisiones, y, de manera específica, entre otras, reconoce la función de formular y conducir la política de comunicación social del Gobierno Federal.</w:t>
      </w:r>
    </w:p>
    <w:p w14:paraId="53E3EF16"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p>
    <w:p w14:paraId="6A57F036"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lastRenderedPageBreak/>
        <w:t>Lo anterior se contempla en el artículo 8 de la Ley Orgánica de la Administración Pública Federal, que a la letra establece:</w:t>
      </w:r>
    </w:p>
    <w:p w14:paraId="4AA743EC"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p>
    <w:p w14:paraId="0DE59BB0" w14:textId="77777777" w:rsidR="005A3360" w:rsidRPr="00176EFB" w:rsidRDefault="005A3360" w:rsidP="005A3360">
      <w:pPr>
        <w:shd w:val="clear" w:color="auto" w:fill="FFFFFF"/>
        <w:ind w:left="851"/>
        <w:jc w:val="center"/>
        <w:rPr>
          <w:rFonts w:ascii="Arial" w:hAnsi="Arial" w:cs="Arial"/>
          <w:b/>
          <w:bCs/>
          <w:color w:val="000000" w:themeColor="text1"/>
          <w:sz w:val="20"/>
          <w:szCs w:val="20"/>
          <w:lang w:val="es-ES_tradnl"/>
        </w:rPr>
      </w:pPr>
      <w:r w:rsidRPr="00176EFB">
        <w:rPr>
          <w:rFonts w:ascii="Arial" w:hAnsi="Arial" w:cs="Arial"/>
          <w:b/>
          <w:bCs/>
          <w:color w:val="000000" w:themeColor="text1"/>
          <w:sz w:val="20"/>
          <w:szCs w:val="20"/>
          <w:lang w:val="es-ES_tradnl"/>
        </w:rPr>
        <w:t>Ley Orgánica de la Administración Pública Federal</w:t>
      </w:r>
    </w:p>
    <w:p w14:paraId="3C927871" w14:textId="77777777" w:rsidR="005A3360" w:rsidRPr="00176EFB" w:rsidRDefault="005A3360" w:rsidP="005A3360">
      <w:pPr>
        <w:shd w:val="clear" w:color="auto" w:fill="FFFFFF"/>
        <w:jc w:val="both"/>
        <w:rPr>
          <w:rFonts w:ascii="Arial" w:hAnsi="Arial" w:cs="Arial"/>
          <w:color w:val="000000" w:themeColor="text1"/>
          <w:sz w:val="23"/>
          <w:szCs w:val="23"/>
          <w:lang w:val="es-ES_tradnl"/>
        </w:rPr>
      </w:pPr>
    </w:p>
    <w:p w14:paraId="5A236828"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“Artículo 8o.- El Presidente de los Estados Unidos Mexicanos contará con el apoyo directo de la Oficina de la Presidencia de la República para sus tareas y para el seguimiento permanente de las políticas públicas y su evaluación periódica, con el objeto de aportar elementos para la toma de decisiones, sin perjuicio de las atribuciones que ejercen las dependencias y entidades de la Administración Pública Federal en el ámbito de sus respectivas competencias. El Presidente designará al Jefe de dicha Oficina. El Ejecutivo Federal contará con las unidades de apoyo técnico y estructura que el Presidente determine, de acuerdo con el presupuesto asignado a dicha Oficina. </w:t>
      </w:r>
    </w:p>
    <w:p w14:paraId="1B5FAFF5" w14:textId="77777777" w:rsidR="005A3360" w:rsidRPr="00176EFB" w:rsidRDefault="005A3360" w:rsidP="005A3360">
      <w:pPr>
        <w:ind w:left="851"/>
        <w:jc w:val="both"/>
        <w:rPr>
          <w:rFonts w:ascii="Arial" w:hAnsi="Arial" w:cs="Arial"/>
          <w:i/>
          <w:iCs/>
          <w:color w:val="000000" w:themeColor="text1"/>
          <w:sz w:val="20"/>
          <w:szCs w:val="20"/>
          <w:lang w:val="es-ES_tradnl"/>
        </w:rPr>
      </w:pPr>
    </w:p>
    <w:p w14:paraId="40EE1349"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Las unidades señaladas en el párrafo anterior podrán estar adscritas de manera directa a la Presidencia o a través de la Oficina referida y desarrollarán, en otras funciones, las siguientes: </w:t>
      </w:r>
    </w:p>
    <w:p w14:paraId="0866A3BA" w14:textId="77777777" w:rsidR="005A3360" w:rsidRPr="00176EFB" w:rsidRDefault="005A3360" w:rsidP="005A3360">
      <w:pPr>
        <w:ind w:left="851"/>
        <w:jc w:val="both"/>
        <w:rPr>
          <w:rFonts w:ascii="Arial" w:hAnsi="Arial" w:cs="Arial"/>
          <w:i/>
          <w:iCs/>
          <w:color w:val="000000" w:themeColor="text1"/>
          <w:sz w:val="20"/>
          <w:szCs w:val="20"/>
          <w:lang w:val="es-ES_tradnl"/>
        </w:rPr>
      </w:pPr>
    </w:p>
    <w:p w14:paraId="64A3BFA1"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w:t>
      </w:r>
    </w:p>
    <w:p w14:paraId="78FB7201" w14:textId="77777777" w:rsidR="005A3360" w:rsidRPr="00176EFB" w:rsidRDefault="005A3360" w:rsidP="005A3360">
      <w:pPr>
        <w:ind w:left="851"/>
        <w:jc w:val="both"/>
        <w:rPr>
          <w:rFonts w:ascii="Arial" w:hAnsi="Arial" w:cs="Arial"/>
          <w:i/>
          <w:iCs/>
          <w:color w:val="000000" w:themeColor="text1"/>
          <w:sz w:val="20"/>
          <w:szCs w:val="20"/>
          <w:lang w:val="es-ES_tradnl"/>
        </w:rPr>
      </w:pPr>
    </w:p>
    <w:p w14:paraId="61518D7E"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II. Formular y conducir la política de comunicación social del Gobierno Federal con la intervención que corresponda a la Secretaría de Gobernación conforme a la presente ley. Para tal efecto establecerá, mediante disposiciones de carácter general, el modelo organizacional y de operación de las unidades administrativas que realicen actividades en esta materia, y (…)”</w:t>
      </w:r>
    </w:p>
    <w:p w14:paraId="10AE01A7" w14:textId="77777777" w:rsidR="005A3360" w:rsidRPr="00176EFB" w:rsidRDefault="005A3360" w:rsidP="005A3360">
      <w:pPr>
        <w:shd w:val="clear" w:color="auto" w:fill="FFFFFF"/>
        <w:jc w:val="both"/>
        <w:rPr>
          <w:rFonts w:ascii="Arial" w:hAnsi="Arial" w:cs="Arial"/>
          <w:color w:val="000000" w:themeColor="text1"/>
          <w:sz w:val="23"/>
          <w:szCs w:val="23"/>
          <w:lang w:val="es-ES_tradnl"/>
        </w:rPr>
      </w:pPr>
    </w:p>
    <w:p w14:paraId="7E822633"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concordancia con lo anterior, el Reglamento de la Oficina de la Presidencia de la República, en el artículo 31, prevé la existencia de una Coordinación General de Comunicación Social y Vocería del Gobierno de México, la cual será la encargada de formular y conducir la política de comunicación social del Gobierno Federal; dicho artículo es del tenor siguiente: </w:t>
      </w:r>
    </w:p>
    <w:p w14:paraId="62007E1E" w14:textId="77777777" w:rsidR="005A3360" w:rsidRPr="00176EFB" w:rsidRDefault="005A3360" w:rsidP="005A3360">
      <w:pPr>
        <w:shd w:val="clear" w:color="auto" w:fill="FFFFFF"/>
        <w:jc w:val="both"/>
        <w:rPr>
          <w:rFonts w:ascii="Arial" w:hAnsi="Arial" w:cs="Arial"/>
          <w:color w:val="000000" w:themeColor="text1"/>
          <w:sz w:val="23"/>
          <w:szCs w:val="23"/>
          <w:lang w:val="es-ES_tradnl"/>
        </w:rPr>
      </w:pPr>
    </w:p>
    <w:p w14:paraId="47F32E06" w14:textId="77777777" w:rsidR="005A3360" w:rsidRPr="00176EFB" w:rsidRDefault="005A3360" w:rsidP="005A3360">
      <w:pPr>
        <w:shd w:val="clear" w:color="auto" w:fill="FFFFFF"/>
        <w:ind w:left="851"/>
        <w:jc w:val="center"/>
        <w:rPr>
          <w:rFonts w:ascii="Arial" w:hAnsi="Arial" w:cs="Arial"/>
          <w:b/>
          <w:bCs/>
          <w:color w:val="000000" w:themeColor="text1"/>
          <w:sz w:val="20"/>
          <w:szCs w:val="20"/>
          <w:lang w:val="es-ES_tradnl"/>
        </w:rPr>
      </w:pPr>
      <w:r w:rsidRPr="00176EFB">
        <w:rPr>
          <w:rFonts w:ascii="Arial" w:hAnsi="Arial" w:cs="Arial"/>
          <w:b/>
          <w:bCs/>
          <w:color w:val="000000" w:themeColor="text1"/>
          <w:sz w:val="20"/>
          <w:szCs w:val="20"/>
          <w:lang w:val="es-ES_tradnl"/>
        </w:rPr>
        <w:t>Reglamento de la Oficina de la Presidencia de la República</w:t>
      </w:r>
    </w:p>
    <w:p w14:paraId="57396FF3" w14:textId="77777777" w:rsidR="005A3360" w:rsidRPr="00176EFB" w:rsidRDefault="005A3360" w:rsidP="005A3360">
      <w:pPr>
        <w:shd w:val="clear" w:color="auto" w:fill="FFFFFF"/>
        <w:jc w:val="both"/>
        <w:rPr>
          <w:rFonts w:ascii="Arial" w:hAnsi="Arial" w:cs="Arial"/>
          <w:color w:val="000000" w:themeColor="text1"/>
          <w:sz w:val="23"/>
          <w:szCs w:val="23"/>
          <w:lang w:val="es-ES_tradnl"/>
        </w:rPr>
      </w:pPr>
    </w:p>
    <w:p w14:paraId="518899F7"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r w:rsidRPr="00176EFB">
        <w:rPr>
          <w:rFonts w:ascii="Arial" w:hAnsi="Arial" w:cs="Arial"/>
          <w:b/>
          <w:bCs/>
          <w:i/>
          <w:iCs/>
          <w:color w:val="000000" w:themeColor="text1"/>
          <w:sz w:val="20"/>
          <w:szCs w:val="20"/>
          <w:lang w:val="es-ES_tradnl"/>
        </w:rPr>
        <w:t>“Artículo 31.-</w:t>
      </w:r>
      <w:r w:rsidRPr="00176EFB">
        <w:rPr>
          <w:rFonts w:ascii="Arial" w:hAnsi="Arial" w:cs="Arial"/>
          <w:i/>
          <w:iCs/>
          <w:color w:val="000000" w:themeColor="text1"/>
          <w:sz w:val="20"/>
          <w:szCs w:val="20"/>
          <w:lang w:val="es-ES_tradnl"/>
        </w:rPr>
        <w:t> La Coordinación General de Comunicación Social y Vocería del Gobierno de la República tiene las atribuciones siguientes:</w:t>
      </w:r>
    </w:p>
    <w:p w14:paraId="008766A9"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p>
    <w:p w14:paraId="657A1146"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r w:rsidRPr="00176EFB">
        <w:rPr>
          <w:rFonts w:ascii="Arial" w:hAnsi="Arial" w:cs="Arial"/>
          <w:b/>
          <w:bCs/>
          <w:i/>
          <w:iCs/>
          <w:color w:val="000000" w:themeColor="text1"/>
          <w:sz w:val="20"/>
          <w:szCs w:val="20"/>
          <w:lang w:val="es-ES_tradnl"/>
        </w:rPr>
        <w:t>I.</w:t>
      </w:r>
      <w:r w:rsidRPr="00176EFB">
        <w:rPr>
          <w:rFonts w:ascii="Arial" w:hAnsi="Arial" w:cs="Arial"/>
          <w:i/>
          <w:iCs/>
          <w:color w:val="000000" w:themeColor="text1"/>
          <w:sz w:val="20"/>
          <w:szCs w:val="20"/>
          <w:lang w:val="es-ES_tradnl"/>
        </w:rPr>
        <w:t> </w:t>
      </w:r>
      <w:r w:rsidRPr="00176EFB">
        <w:rPr>
          <w:rFonts w:ascii="Arial" w:hAnsi="Arial" w:cs="Arial"/>
          <w:b/>
          <w:bCs/>
          <w:i/>
          <w:iCs/>
          <w:color w:val="000000" w:themeColor="text1"/>
          <w:sz w:val="20"/>
          <w:szCs w:val="20"/>
          <w:lang w:val="es-ES_tradnl"/>
        </w:rPr>
        <w:t>Proponer y aplicar los programas de comunicación social del Presidente y de la Oficina de la Presidencia,</w:t>
      </w:r>
      <w:r w:rsidRPr="00176EFB">
        <w:rPr>
          <w:rFonts w:ascii="Arial" w:hAnsi="Arial" w:cs="Arial"/>
          <w:i/>
          <w:iCs/>
          <w:color w:val="000000" w:themeColor="text1"/>
          <w:sz w:val="20"/>
          <w:szCs w:val="20"/>
          <w:lang w:val="es-ES_tradnl"/>
        </w:rPr>
        <w:t xml:space="preserve"> de conformidad con las políticas, lineamientos y demás disposiciones jurídicas aplicables;</w:t>
      </w:r>
    </w:p>
    <w:p w14:paraId="16F586E5"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p>
    <w:p w14:paraId="6444C3AD"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r w:rsidRPr="00176EFB">
        <w:rPr>
          <w:rFonts w:ascii="Arial" w:hAnsi="Arial" w:cs="Arial"/>
          <w:b/>
          <w:bCs/>
          <w:i/>
          <w:iCs/>
          <w:color w:val="000000" w:themeColor="text1"/>
          <w:sz w:val="20"/>
          <w:szCs w:val="20"/>
          <w:lang w:val="es-ES_tradnl"/>
        </w:rPr>
        <w:t>II.</w:t>
      </w:r>
      <w:r w:rsidRPr="00176EFB">
        <w:rPr>
          <w:rFonts w:ascii="Arial" w:hAnsi="Arial" w:cs="Arial"/>
          <w:i/>
          <w:iCs/>
          <w:color w:val="000000" w:themeColor="text1"/>
          <w:sz w:val="20"/>
          <w:szCs w:val="20"/>
          <w:lang w:val="es-ES_tradnl"/>
        </w:rPr>
        <w:t> </w:t>
      </w:r>
      <w:r w:rsidRPr="00176EFB">
        <w:rPr>
          <w:rFonts w:ascii="Arial" w:hAnsi="Arial" w:cs="Arial"/>
          <w:b/>
          <w:bCs/>
          <w:i/>
          <w:iCs/>
          <w:color w:val="000000" w:themeColor="text1"/>
          <w:sz w:val="20"/>
          <w:szCs w:val="20"/>
          <w:lang w:val="es-ES_tradnl"/>
        </w:rPr>
        <w:t>Formular y conducir la política de comunicación social del Gobierno Federal</w:t>
      </w:r>
      <w:r w:rsidRPr="00176EFB">
        <w:rPr>
          <w:rFonts w:ascii="Arial" w:hAnsi="Arial" w:cs="Arial"/>
          <w:i/>
          <w:iCs/>
          <w:color w:val="000000" w:themeColor="text1"/>
          <w:sz w:val="20"/>
          <w:szCs w:val="20"/>
          <w:lang w:val="es-ES_tradnl"/>
        </w:rPr>
        <w:t>, con la intervención de la Secretaría de Gobernación, cuando así corresponda conforme a la Ley Orgánica y a la Ley General de Comunicación Social; (…)”</w:t>
      </w:r>
    </w:p>
    <w:p w14:paraId="3D139E70" w14:textId="77777777" w:rsidR="005A3360" w:rsidRPr="00176EFB" w:rsidRDefault="005A3360" w:rsidP="005A3360">
      <w:pPr>
        <w:shd w:val="clear" w:color="auto" w:fill="FFFFFF"/>
        <w:jc w:val="both"/>
        <w:rPr>
          <w:rFonts w:ascii="Arial" w:hAnsi="Arial" w:cs="Arial"/>
          <w:color w:val="000000" w:themeColor="text1"/>
          <w:sz w:val="23"/>
          <w:szCs w:val="23"/>
          <w:lang w:val="es-ES_tradnl"/>
        </w:rPr>
      </w:pPr>
    </w:p>
    <w:p w14:paraId="34B1F951"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Así, de los artículos transcritos se advierte que la política de comunicación, que sea emitida por el Coordinador General de Comunicación Social y Vocería, será aplicable para todas las dependencias a nivel federal, incluyendo evidentemente al Ejecutivo Federal.  </w:t>
      </w:r>
    </w:p>
    <w:p w14:paraId="2AB66EF8" w14:textId="77777777" w:rsidR="005A3360" w:rsidRPr="00176EFB" w:rsidRDefault="005A3360" w:rsidP="005A3360">
      <w:pPr>
        <w:shd w:val="clear" w:color="auto" w:fill="FFFFFF"/>
        <w:jc w:val="both"/>
        <w:rPr>
          <w:rFonts w:ascii="Arial" w:hAnsi="Arial" w:cs="Arial"/>
          <w:color w:val="000000" w:themeColor="text1"/>
          <w:sz w:val="23"/>
          <w:szCs w:val="23"/>
          <w:lang w:val="es-ES_tradnl"/>
        </w:rPr>
      </w:pPr>
    </w:p>
    <w:p w14:paraId="33CBF211"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Ahora bien, resulta necesario puntualizar que se entiende por política pública al igual que sus alcances, para posteriormente analizar de manera preliminar la política en comunicación del gobierno federal. </w:t>
      </w:r>
    </w:p>
    <w:p w14:paraId="32124514"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p>
    <w:p w14:paraId="01F0CE03" w14:textId="77777777" w:rsidR="005A3360" w:rsidRPr="00176EFB" w:rsidRDefault="005A3360" w:rsidP="002A2A37">
      <w:pPr>
        <w:pStyle w:val="Prrafodelista"/>
        <w:numPr>
          <w:ilvl w:val="2"/>
          <w:numId w:val="1"/>
        </w:numPr>
        <w:shd w:val="clear" w:color="auto" w:fill="FFFFFF"/>
        <w:spacing w:line="360" w:lineRule="auto"/>
        <w:ind w:left="360"/>
        <w:jc w:val="both"/>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Concepto de Política Pública y sus alcances</w:t>
      </w:r>
    </w:p>
    <w:p w14:paraId="0E1BEFFB"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p>
    <w:p w14:paraId="60D22E13" w14:textId="77777777" w:rsidR="005A3360" w:rsidRPr="00176EFB" w:rsidRDefault="005A3360" w:rsidP="005A3360">
      <w:pPr>
        <w:pStyle w:val="NormalWeb"/>
        <w:spacing w:before="0" w:beforeAutospacing="0" w:after="0" w:afterAutospacing="0" w:line="360" w:lineRule="auto"/>
        <w:jc w:val="both"/>
        <w:rPr>
          <w:rFonts w:ascii="Arial" w:hAnsi="Arial" w:cs="Arial"/>
          <w:bCs/>
          <w:i/>
          <w:color w:val="000000" w:themeColor="text1"/>
          <w:sz w:val="23"/>
          <w:szCs w:val="23"/>
          <w:lang w:val="es-ES_tradnl"/>
        </w:rPr>
      </w:pPr>
      <w:r w:rsidRPr="00176EFB">
        <w:rPr>
          <w:rFonts w:ascii="Arial" w:hAnsi="Arial" w:cs="Arial"/>
          <w:color w:val="000000" w:themeColor="text1"/>
          <w:sz w:val="23"/>
          <w:szCs w:val="23"/>
          <w:lang w:val="es-ES_tradnl"/>
        </w:rPr>
        <w:t xml:space="preserve">Según el Servicio de Investigación y Análisis, de la Cámara de Diputados a nivel federal, una política pública </w:t>
      </w:r>
      <w:r w:rsidRPr="00176EFB">
        <w:rPr>
          <w:rFonts w:ascii="Arial" w:hAnsi="Arial" w:cs="Arial"/>
          <w:bCs/>
          <w:i/>
          <w:color w:val="000000" w:themeColor="text1"/>
          <w:sz w:val="23"/>
          <w:szCs w:val="23"/>
          <w:lang w:val="es-ES_tradnl"/>
        </w:rPr>
        <w:t xml:space="preserve">“implica el establecimiento de </w:t>
      </w:r>
      <w:r w:rsidRPr="00176EFB">
        <w:rPr>
          <w:rFonts w:ascii="Arial" w:hAnsi="Arial" w:cs="Arial"/>
          <w:bCs/>
          <w:i/>
          <w:color w:val="000000" w:themeColor="text1"/>
          <w:sz w:val="23"/>
          <w:szCs w:val="23"/>
          <w:u w:val="single"/>
          <w:lang w:val="es-ES_tradnl"/>
        </w:rPr>
        <w:t xml:space="preserve">una o más estrategias orientadas a la resolución de problemas públicos y/o, a la obtención de mayores niveles de bienestar </w:t>
      </w:r>
      <w:r w:rsidRPr="00176EFB">
        <w:rPr>
          <w:rFonts w:ascii="Arial" w:hAnsi="Arial" w:cs="Arial"/>
          <w:bCs/>
          <w:i/>
          <w:color w:val="000000" w:themeColor="text1"/>
          <w:sz w:val="23"/>
          <w:szCs w:val="23"/>
          <w:u w:val="single"/>
          <w:lang w:val="es-ES_tradnl"/>
        </w:rPr>
        <w:lastRenderedPageBreak/>
        <w:t xml:space="preserve">social, </w:t>
      </w:r>
      <w:r w:rsidRPr="00176EFB">
        <w:rPr>
          <w:rFonts w:ascii="Arial" w:hAnsi="Arial" w:cs="Arial"/>
          <w:bCs/>
          <w:i/>
          <w:color w:val="000000" w:themeColor="text1"/>
          <w:sz w:val="23"/>
          <w:szCs w:val="23"/>
          <w:lang w:val="es-ES_tradnl"/>
        </w:rPr>
        <w:t>resultantes de procesos decisionales tomados a través de la coparticipación de gobierno y sociedad civil, en donde se establecen medios, agentes y fines de las acciones a seguir para la obtención de los objetivos señalados.”</w:t>
      </w:r>
      <w:r w:rsidRPr="00176EFB">
        <w:rPr>
          <w:rFonts w:ascii="Arial" w:hAnsi="Arial" w:cs="Arial"/>
          <w:bCs/>
          <w:i/>
          <w:color w:val="000000" w:themeColor="text1"/>
          <w:sz w:val="23"/>
          <w:szCs w:val="23"/>
          <w:vertAlign w:val="superscript"/>
          <w:lang w:val="es-ES_tradnl"/>
        </w:rPr>
        <w:footnoteReference w:id="25"/>
      </w:r>
    </w:p>
    <w:p w14:paraId="7A3E8117" w14:textId="77777777" w:rsidR="005A3360" w:rsidRPr="00176EFB" w:rsidRDefault="005A3360" w:rsidP="005A3360">
      <w:pPr>
        <w:pStyle w:val="NormalWeb"/>
        <w:spacing w:before="0" w:beforeAutospacing="0" w:after="0" w:afterAutospacing="0" w:line="360" w:lineRule="auto"/>
        <w:jc w:val="both"/>
        <w:rPr>
          <w:rFonts w:ascii="Arial" w:hAnsi="Arial" w:cs="Arial"/>
          <w:bCs/>
          <w:i/>
          <w:color w:val="000000" w:themeColor="text1"/>
          <w:sz w:val="23"/>
          <w:szCs w:val="23"/>
          <w:lang w:val="es-ES_tradnl"/>
        </w:rPr>
      </w:pPr>
    </w:p>
    <w:p w14:paraId="4AEB48AA"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Por su parte, el </w:t>
      </w:r>
      <w:r w:rsidRPr="00176EFB">
        <w:rPr>
          <w:rFonts w:ascii="Arial" w:hAnsi="Arial" w:cs="Arial"/>
          <w:i/>
          <w:iCs/>
          <w:color w:val="000000" w:themeColor="text1"/>
          <w:sz w:val="23"/>
          <w:szCs w:val="23"/>
          <w:lang w:val="es-ES_tradnl"/>
        </w:rPr>
        <w:t>Manual y Protocolo para la elaboración de políticas públicas de Derechos Humanos conforme a los nuevos Principios Constitucionales</w:t>
      </w:r>
      <w:r w:rsidRPr="00176EFB">
        <w:rPr>
          <w:rStyle w:val="Refdenotaalpie"/>
          <w:rFonts w:ascii="Arial" w:eastAsiaTheme="minorEastAsia" w:hAnsi="Arial" w:cs="Arial"/>
          <w:sz w:val="23"/>
          <w:szCs w:val="23"/>
          <w:lang w:val="es-ES_tradnl"/>
        </w:rPr>
        <w:footnoteReference w:id="26"/>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publicado en 2014</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 emitido en conjunto por la Secretaría de Gobernación, Secretaría de Relaciones Exteriores y la Oficina de la ONU en México, identifican el concepto de política pública al tenor siguiente:</w:t>
      </w:r>
    </w:p>
    <w:p w14:paraId="3F4F7E98"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p>
    <w:p w14:paraId="67B86914" w14:textId="77777777" w:rsidR="005A3360" w:rsidRPr="00176EFB" w:rsidRDefault="005A3360" w:rsidP="005A3360">
      <w:pPr>
        <w:ind w:left="851"/>
        <w:jc w:val="both"/>
        <w:rPr>
          <w:rFonts w:ascii="Arial" w:hAnsi="Arial" w:cs="Arial"/>
          <w:i/>
          <w:iCs/>
          <w:color w:val="000000" w:themeColor="text1"/>
          <w:sz w:val="23"/>
          <w:szCs w:val="23"/>
          <w:lang w:val="es-ES_tradnl"/>
        </w:rPr>
      </w:pPr>
      <w:r w:rsidRPr="00176EFB">
        <w:rPr>
          <w:rFonts w:ascii="Arial" w:hAnsi="Arial" w:cs="Arial"/>
          <w:i/>
          <w:iCs/>
          <w:color w:val="000000" w:themeColor="text1"/>
          <w:sz w:val="23"/>
          <w:szCs w:val="23"/>
          <w:lang w:val="es-ES_tradnl"/>
        </w:rPr>
        <w:t>“</w:t>
      </w:r>
      <w:r w:rsidRPr="00176EFB">
        <w:rPr>
          <w:rFonts w:ascii="Arial" w:hAnsi="Arial" w:cs="Arial"/>
          <w:i/>
          <w:iCs/>
          <w:color w:val="000000" w:themeColor="text1"/>
          <w:sz w:val="20"/>
          <w:szCs w:val="20"/>
          <w:lang w:val="es-ES_tradnl"/>
        </w:rPr>
        <w:t>Se puede decir que las políticas públicas son el conjunto de decisiones y objetivos que el Estado opera para resolver problemas públicos y demandas de la sociedad de forma racional, a través de un proceso de acciones gubernamentales. Al hablar de políticas públicas se hace referencia a la conformación de acciones estratégicas que tienen como fin responder a las demandas y necesidades de la ciudadanía, o bien solventar o mitigar los problemas públicos”</w:t>
      </w:r>
    </w:p>
    <w:p w14:paraId="28A418A2"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p>
    <w:p w14:paraId="3A51B5B3"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dicho manual se desarrolla la estrecha relación que existe entre la emisión de una política pública y la materialización de los derechos humanos en la esfera jurídica de los gobiernos; pues las pol</w:t>
      </w:r>
      <w:r>
        <w:rPr>
          <w:rFonts w:ascii="Arial" w:hAnsi="Arial" w:cs="Arial"/>
          <w:color w:val="000000" w:themeColor="text1"/>
          <w:sz w:val="23"/>
          <w:szCs w:val="23"/>
          <w:lang w:val="es-ES_tradnl"/>
        </w:rPr>
        <w:t>í</w:t>
      </w:r>
      <w:r w:rsidRPr="00176EFB">
        <w:rPr>
          <w:rFonts w:ascii="Arial" w:hAnsi="Arial" w:cs="Arial"/>
          <w:color w:val="000000" w:themeColor="text1"/>
          <w:sz w:val="23"/>
          <w:szCs w:val="23"/>
          <w:lang w:val="es-ES_tradnl"/>
        </w:rPr>
        <w:t>ticas p</w:t>
      </w:r>
      <w:r>
        <w:rPr>
          <w:rFonts w:ascii="Arial" w:hAnsi="Arial" w:cs="Arial"/>
          <w:color w:val="000000" w:themeColor="text1"/>
          <w:sz w:val="23"/>
          <w:szCs w:val="23"/>
          <w:lang w:val="es-ES_tradnl"/>
        </w:rPr>
        <w:t>ú</w:t>
      </w:r>
      <w:r w:rsidRPr="00176EFB">
        <w:rPr>
          <w:rFonts w:ascii="Arial" w:hAnsi="Arial" w:cs="Arial"/>
          <w:color w:val="000000" w:themeColor="text1"/>
          <w:sz w:val="23"/>
          <w:szCs w:val="23"/>
          <w:lang w:val="es-ES_tradnl"/>
        </w:rPr>
        <w:t xml:space="preserve">blicas conllevan el canal que permite materializar y hacer efectivos dichos derechos. </w:t>
      </w:r>
      <w:r w:rsidRPr="00176EFB">
        <w:rPr>
          <w:rFonts w:ascii="Arial" w:hAnsi="Arial" w:cs="Arial"/>
          <w:color w:val="000000" w:themeColor="text1"/>
          <w:sz w:val="23"/>
          <w:szCs w:val="23"/>
          <w:u w:val="single"/>
          <w:lang w:val="es-ES_tradnl"/>
        </w:rPr>
        <w:t>Sin política pública, difícilmente la población podrá gozar plenamente de sus derechos humanos.</w:t>
      </w:r>
      <w:r w:rsidRPr="00176EFB">
        <w:rPr>
          <w:rFonts w:ascii="Arial" w:hAnsi="Arial" w:cs="Arial"/>
          <w:color w:val="000000" w:themeColor="text1"/>
          <w:sz w:val="23"/>
          <w:szCs w:val="23"/>
          <w:lang w:val="es-ES_tradnl"/>
        </w:rPr>
        <w:t xml:space="preserve"> </w:t>
      </w:r>
    </w:p>
    <w:p w14:paraId="6BB46C5E"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p>
    <w:p w14:paraId="03AE31E9"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A continuación, se señalan los objetivos de las políticas públicas con perspectiva de derechos humanos:</w:t>
      </w:r>
    </w:p>
    <w:p w14:paraId="4CBD705D"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p>
    <w:p w14:paraId="1A8C8CE2" w14:textId="77777777" w:rsidR="005A3360" w:rsidRPr="00176EFB" w:rsidRDefault="005A3360" w:rsidP="005A3360">
      <w:pPr>
        <w:pStyle w:val="Prrafodelista"/>
        <w:numPr>
          <w:ilvl w:val="0"/>
          <w:numId w:val="21"/>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Materializar los derechos, no sólo como aspiración o como bien jurídico reconocido. </w:t>
      </w:r>
    </w:p>
    <w:p w14:paraId="1D057F90" w14:textId="77777777" w:rsidR="005A3360" w:rsidRPr="00176EFB" w:rsidRDefault="005A3360" w:rsidP="005A3360">
      <w:pPr>
        <w:pStyle w:val="Prrafodelista"/>
        <w:numPr>
          <w:ilvl w:val="0"/>
          <w:numId w:val="21"/>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Atender a grupos en situación de vulnerabilidad y discriminación. </w:t>
      </w:r>
    </w:p>
    <w:p w14:paraId="76FB7965" w14:textId="77777777" w:rsidR="005A3360" w:rsidRPr="00176EFB" w:rsidRDefault="005A3360" w:rsidP="005A3360">
      <w:pPr>
        <w:pStyle w:val="Prrafodelista"/>
        <w:numPr>
          <w:ilvl w:val="0"/>
          <w:numId w:val="21"/>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Incluir la participación efectiva de la ciudadanía y organizaciones de la sociedad civil. </w:t>
      </w:r>
    </w:p>
    <w:p w14:paraId="286D1FD6" w14:textId="77777777" w:rsidR="005A3360" w:rsidRPr="00176EFB" w:rsidRDefault="005A3360" w:rsidP="005A3360">
      <w:pPr>
        <w:pStyle w:val="Prrafodelista"/>
        <w:numPr>
          <w:ilvl w:val="0"/>
          <w:numId w:val="21"/>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Fomentar la rendición de cuentas y la transparencia. </w:t>
      </w:r>
    </w:p>
    <w:p w14:paraId="7D6B303A" w14:textId="77777777" w:rsidR="005A3360" w:rsidRPr="00176EFB" w:rsidRDefault="005A3360" w:rsidP="005A3360">
      <w:pPr>
        <w:pStyle w:val="Prrafodelista"/>
        <w:numPr>
          <w:ilvl w:val="0"/>
          <w:numId w:val="21"/>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Dar cumplimiento a las obligaciones en materia de derechos humanos: respetar, promover, garantizar y proteger. </w:t>
      </w:r>
    </w:p>
    <w:p w14:paraId="142618F5" w14:textId="77777777" w:rsidR="005A3360" w:rsidRPr="00176EFB" w:rsidRDefault="005A3360" w:rsidP="005A3360">
      <w:pPr>
        <w:pStyle w:val="Prrafodelista"/>
        <w:numPr>
          <w:ilvl w:val="0"/>
          <w:numId w:val="21"/>
        </w:num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Transformar las estructuras sociales, políticas, económicas y culturales.</w:t>
      </w:r>
    </w:p>
    <w:p w14:paraId="14983A76"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p>
    <w:p w14:paraId="2F0770F9" w14:textId="77777777" w:rsidR="005A3360" w:rsidRPr="00176EFB" w:rsidRDefault="005A3360" w:rsidP="005A3360">
      <w:pPr>
        <w:pStyle w:val="NormalWeb"/>
        <w:spacing w:before="0" w:beforeAutospacing="0" w:after="0" w:afterAutospacing="0"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2010, el Banco Mundial, publicó el documento: </w:t>
      </w:r>
      <w:r w:rsidRPr="00176EFB">
        <w:rPr>
          <w:rFonts w:ascii="Arial" w:hAnsi="Arial" w:cs="Arial"/>
          <w:i/>
          <w:iCs/>
          <w:color w:val="000000" w:themeColor="text1"/>
          <w:sz w:val="23"/>
          <w:szCs w:val="23"/>
          <w:lang w:val="es-ES_tradnl"/>
        </w:rPr>
        <w:t>“La Formulación de Políticas en la OCDE: Ideas para América Latina”</w:t>
      </w:r>
      <w:r w:rsidRPr="00176EFB">
        <w:rPr>
          <w:rStyle w:val="Refdenotaalpie"/>
          <w:rFonts w:ascii="Arial" w:eastAsiaTheme="minorEastAsia" w:hAnsi="Arial" w:cs="Arial"/>
          <w:i/>
          <w:iCs/>
          <w:sz w:val="23"/>
          <w:szCs w:val="23"/>
          <w:lang w:val="es-ES_tradnl"/>
        </w:rPr>
        <w:footnoteReference w:id="27"/>
      </w:r>
      <w:r w:rsidRPr="00176EFB">
        <w:rPr>
          <w:rFonts w:ascii="Arial" w:hAnsi="Arial" w:cs="Arial"/>
          <w:color w:val="000000" w:themeColor="text1"/>
          <w:sz w:val="23"/>
          <w:szCs w:val="23"/>
          <w:lang w:val="es-ES_tradnl"/>
        </w:rPr>
        <w:t xml:space="preserve">. En el informe, se señala que el proceso para la emisión de una política pública se trata de un conjunto de rutinas mediante las cuales se identifican, deciden, implementan y evalúan las políticas, a este proceso se le señala </w:t>
      </w:r>
      <w:r w:rsidRPr="00176EFB">
        <w:rPr>
          <w:rFonts w:ascii="Arial" w:hAnsi="Arial" w:cs="Arial"/>
          <w:color w:val="000000" w:themeColor="text1"/>
          <w:sz w:val="23"/>
          <w:szCs w:val="23"/>
          <w:lang w:val="es-ES_tradnl"/>
        </w:rPr>
        <w:lastRenderedPageBreak/>
        <w:t xml:space="preserve">como un ciclo, el cual se divide en 2 etapas y en dos fases, tal como se muestra en el siguiente cuadro: </w:t>
      </w:r>
    </w:p>
    <w:p w14:paraId="4B85CB76" w14:textId="77777777" w:rsidR="005A3360" w:rsidRPr="00176EFB" w:rsidRDefault="005A3360" w:rsidP="005A3360">
      <w:pPr>
        <w:pStyle w:val="NormalWeb"/>
        <w:spacing w:before="0" w:beforeAutospacing="0" w:after="0" w:afterAutospacing="0" w:line="360" w:lineRule="auto"/>
        <w:jc w:val="both"/>
        <w:rPr>
          <w:rFonts w:ascii="Arial" w:hAnsi="Arial" w:cs="Arial"/>
          <w:i/>
          <w:iCs/>
          <w:color w:val="000000" w:themeColor="text1"/>
          <w:sz w:val="23"/>
          <w:szCs w:val="23"/>
          <w:lang w:val="es-ES_tradnl"/>
        </w:rPr>
      </w:pPr>
    </w:p>
    <w:tbl>
      <w:tblPr>
        <w:tblStyle w:val="Tablaconcuadrcula"/>
        <w:tblW w:w="0" w:type="auto"/>
        <w:tblLook w:val="04A0" w:firstRow="1" w:lastRow="0" w:firstColumn="1" w:lastColumn="0" w:noHBand="0" w:noVBand="1"/>
      </w:tblPr>
      <w:tblGrid>
        <w:gridCol w:w="4414"/>
        <w:gridCol w:w="4414"/>
      </w:tblGrid>
      <w:tr w:rsidR="005A3360" w:rsidRPr="00176EFB" w14:paraId="51F3D6F0" w14:textId="77777777" w:rsidTr="004F6EE5">
        <w:tc>
          <w:tcPr>
            <w:tcW w:w="4414" w:type="dxa"/>
            <w:shd w:val="clear" w:color="auto" w:fill="B4C6E7" w:themeFill="accent1" w:themeFillTint="66"/>
          </w:tcPr>
          <w:p w14:paraId="66DB40E3" w14:textId="77777777" w:rsidR="005A3360" w:rsidRPr="00176EFB" w:rsidRDefault="005A3360" w:rsidP="004F6EE5">
            <w:pPr>
              <w:jc w:val="center"/>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Fases</w:t>
            </w:r>
          </w:p>
        </w:tc>
        <w:tc>
          <w:tcPr>
            <w:tcW w:w="4414" w:type="dxa"/>
            <w:shd w:val="clear" w:color="auto" w:fill="B4C6E7" w:themeFill="accent1" w:themeFillTint="66"/>
          </w:tcPr>
          <w:p w14:paraId="04552833" w14:textId="77777777" w:rsidR="005A3360" w:rsidRPr="00176EFB" w:rsidRDefault="005A3360" w:rsidP="004F6EE5">
            <w:pPr>
              <w:jc w:val="center"/>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Etapa</w:t>
            </w:r>
          </w:p>
        </w:tc>
      </w:tr>
      <w:tr w:rsidR="005A3360" w:rsidRPr="00176EFB" w14:paraId="1E28CADE" w14:textId="77777777" w:rsidTr="004F6EE5">
        <w:tc>
          <w:tcPr>
            <w:tcW w:w="4414" w:type="dxa"/>
            <w:vMerge w:val="restart"/>
          </w:tcPr>
          <w:p w14:paraId="128987B0" w14:textId="77777777" w:rsidR="005A3360" w:rsidRPr="00176EFB" w:rsidRDefault="005A3360" w:rsidP="004F6EE5">
            <w:pPr>
              <w:jc w:val="both"/>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1. Formulación de políticas</w:t>
            </w:r>
          </w:p>
          <w:p w14:paraId="41271DE4" w14:textId="77777777" w:rsidR="005A3360" w:rsidRPr="00176EFB" w:rsidRDefault="005A3360" w:rsidP="004F6EE5">
            <w:pPr>
              <w:pStyle w:val="NormalWeb"/>
              <w:spacing w:line="360" w:lineRule="auto"/>
              <w:jc w:val="both"/>
              <w:rPr>
                <w:rFonts w:ascii="Arial" w:hAnsi="Arial" w:cs="Arial"/>
                <w:b/>
                <w:bCs/>
                <w:color w:val="000000" w:themeColor="text1"/>
                <w:sz w:val="23"/>
                <w:szCs w:val="23"/>
                <w:lang w:val="es-ES_tradnl"/>
              </w:rPr>
            </w:pPr>
          </w:p>
        </w:tc>
        <w:tc>
          <w:tcPr>
            <w:tcW w:w="4414" w:type="dxa"/>
          </w:tcPr>
          <w:p w14:paraId="14B27B17" w14:textId="77777777" w:rsidR="005A3360" w:rsidRPr="00176EFB" w:rsidRDefault="005A3360" w:rsidP="004F6EE5">
            <w:pPr>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Identificación de políticas: Identificación de problemas Análisis de políticas Instrumentos de políticas</w:t>
            </w:r>
          </w:p>
        </w:tc>
      </w:tr>
      <w:tr w:rsidR="005A3360" w:rsidRPr="00176EFB" w14:paraId="042920CC" w14:textId="77777777" w:rsidTr="004F6EE5">
        <w:tc>
          <w:tcPr>
            <w:tcW w:w="4414" w:type="dxa"/>
            <w:vMerge/>
          </w:tcPr>
          <w:p w14:paraId="1DFB7241" w14:textId="77777777" w:rsidR="005A3360" w:rsidRPr="00176EFB" w:rsidRDefault="005A3360" w:rsidP="004F6EE5">
            <w:pPr>
              <w:pStyle w:val="NormalWeb"/>
              <w:spacing w:line="360" w:lineRule="auto"/>
              <w:jc w:val="both"/>
              <w:rPr>
                <w:rFonts w:ascii="Arial" w:hAnsi="Arial" w:cs="Arial"/>
                <w:b/>
                <w:bCs/>
                <w:color w:val="000000" w:themeColor="text1"/>
                <w:sz w:val="23"/>
                <w:szCs w:val="23"/>
                <w:lang w:val="es-ES_tradnl"/>
              </w:rPr>
            </w:pPr>
          </w:p>
        </w:tc>
        <w:tc>
          <w:tcPr>
            <w:tcW w:w="4414" w:type="dxa"/>
          </w:tcPr>
          <w:p w14:paraId="525AE5A7" w14:textId="77777777" w:rsidR="005A3360" w:rsidRPr="00176EFB" w:rsidRDefault="005A3360" w:rsidP="004F6EE5">
            <w:pPr>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Decisiones sobre políticas: Consulta y coordinación Evaluación y Diseño Decisión Formulación de programas</w:t>
            </w:r>
          </w:p>
        </w:tc>
      </w:tr>
      <w:tr w:rsidR="005A3360" w:rsidRPr="00176EFB" w14:paraId="7552871A" w14:textId="77777777" w:rsidTr="004F6EE5">
        <w:tc>
          <w:tcPr>
            <w:tcW w:w="4414" w:type="dxa"/>
            <w:vMerge w:val="restart"/>
          </w:tcPr>
          <w:p w14:paraId="38DBDF84" w14:textId="77777777" w:rsidR="005A3360" w:rsidRPr="00176EFB" w:rsidRDefault="005A3360" w:rsidP="004F6EE5">
            <w:pPr>
              <w:jc w:val="both"/>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2. Administración de programas</w:t>
            </w:r>
          </w:p>
          <w:p w14:paraId="661AA7A3" w14:textId="77777777" w:rsidR="005A3360" w:rsidRPr="00176EFB" w:rsidRDefault="005A3360" w:rsidP="004F6EE5">
            <w:pPr>
              <w:pStyle w:val="NormalWeb"/>
              <w:spacing w:line="360" w:lineRule="auto"/>
              <w:jc w:val="both"/>
              <w:rPr>
                <w:rFonts w:ascii="Arial" w:hAnsi="Arial" w:cs="Arial"/>
                <w:b/>
                <w:bCs/>
                <w:color w:val="000000" w:themeColor="text1"/>
                <w:sz w:val="23"/>
                <w:szCs w:val="23"/>
                <w:lang w:val="es-ES_tradnl"/>
              </w:rPr>
            </w:pPr>
          </w:p>
        </w:tc>
        <w:tc>
          <w:tcPr>
            <w:tcW w:w="4414" w:type="dxa"/>
          </w:tcPr>
          <w:p w14:paraId="279E0C81" w14:textId="77777777" w:rsidR="005A3360" w:rsidRPr="00176EFB" w:rsidRDefault="005A3360" w:rsidP="004F6EE5">
            <w:pPr>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Implementación de programas: Ejecución Monitoreo</w:t>
            </w:r>
          </w:p>
        </w:tc>
      </w:tr>
      <w:tr w:rsidR="005A3360" w:rsidRPr="00176EFB" w14:paraId="41338775" w14:textId="77777777" w:rsidTr="004F6EE5">
        <w:tc>
          <w:tcPr>
            <w:tcW w:w="4414" w:type="dxa"/>
            <w:vMerge/>
          </w:tcPr>
          <w:p w14:paraId="7A15F344" w14:textId="77777777" w:rsidR="005A3360" w:rsidRPr="00176EFB" w:rsidRDefault="005A3360" w:rsidP="004F6EE5">
            <w:pPr>
              <w:pStyle w:val="NormalWeb"/>
              <w:spacing w:line="360" w:lineRule="auto"/>
              <w:jc w:val="both"/>
              <w:rPr>
                <w:rFonts w:ascii="Arial" w:hAnsi="Arial" w:cs="Arial"/>
                <w:color w:val="000000" w:themeColor="text1"/>
                <w:sz w:val="23"/>
                <w:szCs w:val="23"/>
                <w:lang w:val="es-ES_tradnl"/>
              </w:rPr>
            </w:pPr>
          </w:p>
        </w:tc>
        <w:tc>
          <w:tcPr>
            <w:tcW w:w="4414" w:type="dxa"/>
          </w:tcPr>
          <w:p w14:paraId="37227D73" w14:textId="77777777" w:rsidR="005A3360" w:rsidRPr="00176EFB" w:rsidRDefault="005A3360" w:rsidP="004F6EE5">
            <w:pPr>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Evaluación de programas: Evaluación Corrección de programas o políticas</w:t>
            </w:r>
          </w:p>
        </w:tc>
      </w:tr>
    </w:tbl>
    <w:p w14:paraId="70E075CF" w14:textId="77777777" w:rsidR="005A3360" w:rsidRPr="00176EFB" w:rsidRDefault="005A3360" w:rsidP="005A3360">
      <w:pPr>
        <w:jc w:val="both"/>
        <w:rPr>
          <w:rFonts w:ascii="Arial" w:hAnsi="Arial" w:cs="Arial"/>
          <w:color w:val="000000" w:themeColor="text1"/>
          <w:sz w:val="23"/>
          <w:szCs w:val="23"/>
          <w:lang w:val="es-ES_tradnl"/>
        </w:rPr>
      </w:pPr>
    </w:p>
    <w:p w14:paraId="6E146C06"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De lo antes señalado, se desprende que una política pública no es emitida por el poder legislativo, sino </w:t>
      </w:r>
      <w:r w:rsidRPr="00176EFB">
        <w:rPr>
          <w:rFonts w:ascii="Arial" w:hAnsi="Arial" w:cs="Arial"/>
          <w:b/>
          <w:bCs/>
          <w:color w:val="000000" w:themeColor="text1"/>
          <w:sz w:val="23"/>
          <w:szCs w:val="23"/>
          <w:lang w:val="es-ES_tradnl"/>
        </w:rPr>
        <w:t>es una estrategia emitida por una autoridad con el fin</w:t>
      </w:r>
      <w:r w:rsidRPr="00176EFB">
        <w:rPr>
          <w:rFonts w:ascii="Arial" w:hAnsi="Arial" w:cs="Arial"/>
          <w:color w:val="000000" w:themeColor="text1"/>
          <w:sz w:val="23"/>
          <w:szCs w:val="23"/>
          <w:lang w:val="es-ES_tradnl"/>
        </w:rPr>
        <w:t xml:space="preserve"> de cumplir un objetivo en específico.</w:t>
      </w:r>
    </w:p>
    <w:p w14:paraId="20811CB1"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p>
    <w:p w14:paraId="1436652E" w14:textId="77777777" w:rsidR="005A3360" w:rsidRPr="00176EFB" w:rsidRDefault="005A3360" w:rsidP="005A3360">
      <w:pPr>
        <w:pStyle w:val="Prrafodelista"/>
        <w:numPr>
          <w:ilvl w:val="2"/>
          <w:numId w:val="1"/>
        </w:numPr>
        <w:spacing w:line="360" w:lineRule="auto"/>
        <w:ind w:left="284"/>
        <w:jc w:val="both"/>
        <w:rPr>
          <w:rFonts w:ascii="Arial" w:hAnsi="Arial" w:cs="Arial"/>
          <w:b/>
          <w:bCs/>
          <w:color w:val="000000" w:themeColor="text1"/>
          <w:sz w:val="23"/>
          <w:szCs w:val="23"/>
          <w:lang w:val="es-ES_tradnl"/>
        </w:rPr>
      </w:pPr>
      <w:r w:rsidRPr="00176EFB">
        <w:rPr>
          <w:rFonts w:ascii="Arial" w:hAnsi="Arial" w:cs="Arial"/>
          <w:b/>
          <w:bCs/>
          <w:color w:val="000000" w:themeColor="text1"/>
          <w:sz w:val="23"/>
          <w:szCs w:val="23"/>
          <w:lang w:val="es-ES_tradnl"/>
        </w:rPr>
        <w:t>Acuerdo por el que se establece la Política de Comunicación Social del Gobierno Federal.</w:t>
      </w:r>
    </w:p>
    <w:p w14:paraId="05D45601" w14:textId="77777777" w:rsidR="005A3360" w:rsidRPr="00176EFB" w:rsidRDefault="005A3360" w:rsidP="005A3360">
      <w:pPr>
        <w:shd w:val="clear" w:color="auto" w:fill="FFFFFF"/>
        <w:spacing w:line="360" w:lineRule="auto"/>
        <w:jc w:val="both"/>
        <w:rPr>
          <w:rFonts w:ascii="Arial" w:hAnsi="Arial" w:cs="Arial"/>
          <w:color w:val="000000" w:themeColor="text1"/>
          <w:sz w:val="23"/>
          <w:szCs w:val="23"/>
          <w:lang w:val="es-ES_tradnl"/>
        </w:rPr>
      </w:pPr>
    </w:p>
    <w:p w14:paraId="3DF411FF"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El </w:t>
      </w:r>
      <w:r>
        <w:rPr>
          <w:rFonts w:ascii="Arial" w:hAnsi="Arial" w:cs="Arial"/>
          <w:color w:val="000000" w:themeColor="text1"/>
          <w:sz w:val="23"/>
          <w:szCs w:val="23"/>
          <w:lang w:val="es-ES_tradnl"/>
        </w:rPr>
        <w:t>17</w:t>
      </w:r>
      <w:r w:rsidRPr="00176EFB">
        <w:rPr>
          <w:rFonts w:ascii="Arial" w:hAnsi="Arial" w:cs="Arial"/>
          <w:color w:val="000000" w:themeColor="text1"/>
          <w:sz w:val="23"/>
          <w:szCs w:val="23"/>
          <w:lang w:val="es-ES_tradnl"/>
        </w:rPr>
        <w:t xml:space="preserve"> de </w:t>
      </w:r>
      <w:r>
        <w:rPr>
          <w:rFonts w:ascii="Arial" w:hAnsi="Arial" w:cs="Arial"/>
          <w:color w:val="000000" w:themeColor="text1"/>
          <w:sz w:val="23"/>
          <w:szCs w:val="23"/>
          <w:lang w:val="es-ES_tradnl"/>
        </w:rPr>
        <w:t>abril</w:t>
      </w:r>
      <w:r w:rsidRPr="00176EFB">
        <w:rPr>
          <w:rFonts w:ascii="Arial" w:hAnsi="Arial" w:cs="Arial"/>
          <w:color w:val="000000" w:themeColor="text1"/>
          <w:sz w:val="23"/>
          <w:szCs w:val="23"/>
          <w:lang w:val="es-ES_tradnl"/>
        </w:rPr>
        <w:t xml:space="preserve"> de 2019, se publicó en el Diario Oficial de la Federación el Acuerdo por el que se establece la Política de Comunicación Social del Gobierno Federal</w:t>
      </w:r>
      <w:r w:rsidRPr="00176EFB">
        <w:rPr>
          <w:rStyle w:val="Refdenotaalpie"/>
          <w:rFonts w:ascii="Arial" w:hAnsi="Arial" w:cs="Arial"/>
          <w:i/>
          <w:iCs/>
          <w:sz w:val="23"/>
          <w:szCs w:val="23"/>
          <w:lang w:val="es-ES_tradnl"/>
        </w:rPr>
        <w:footnoteReference w:id="28"/>
      </w:r>
      <w:r w:rsidRPr="00176EFB">
        <w:rPr>
          <w:rFonts w:ascii="Arial" w:hAnsi="Arial" w:cs="Arial"/>
          <w:color w:val="000000" w:themeColor="text1"/>
          <w:sz w:val="23"/>
          <w:szCs w:val="23"/>
          <w:lang w:val="es-ES_tradnl"/>
        </w:rPr>
        <w:t xml:space="preserve">, el cual fue emitido por el Coordinador General de Comunicación Social y Vocería del Gobierno de México </w:t>
      </w:r>
      <w:r>
        <w:rPr>
          <w:rFonts w:ascii="Arial" w:hAnsi="Arial" w:cs="Arial"/>
          <w:color w:val="000000" w:themeColor="text1"/>
          <w:sz w:val="23"/>
          <w:szCs w:val="23"/>
          <w:lang w:val="es-ES_tradnl"/>
        </w:rPr>
        <w:t>—</w:t>
      </w:r>
      <w:r w:rsidRPr="00176EFB">
        <w:rPr>
          <w:rFonts w:ascii="Arial" w:hAnsi="Arial" w:cs="Arial"/>
          <w:color w:val="000000" w:themeColor="text1"/>
          <w:sz w:val="23"/>
          <w:szCs w:val="23"/>
          <w:lang w:val="es-ES_tradnl"/>
        </w:rPr>
        <w:t>señalado como autoridad responsable en la presente demanda</w:t>
      </w:r>
      <w:r>
        <w:rPr>
          <w:rFonts w:ascii="Arial" w:hAnsi="Arial" w:cs="Arial"/>
          <w:color w:val="000000" w:themeColor="text1"/>
          <w:sz w:val="23"/>
          <w:szCs w:val="23"/>
          <w:lang w:val="es-ES_tradnl"/>
        </w:rPr>
        <w:t>—.</w:t>
      </w:r>
    </w:p>
    <w:p w14:paraId="57632EDD"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1309BC37"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la política de comunicación se establecieron diversos aspectos, los cuales comprueban lo que ya se había señalado, se busca poner ciertos límites al poder del Estado, para que en ningún momento se violen derechos humanos con la emisión de campañas de comunicación por parte del Gobierno Federal. A continuación, se transcriben algunos artículos que resultan relevantes para el caso en concreto:</w:t>
      </w:r>
    </w:p>
    <w:p w14:paraId="77863AFB" w14:textId="77777777" w:rsidR="005A3360" w:rsidRPr="00176EFB" w:rsidRDefault="005A3360" w:rsidP="005A3360">
      <w:pPr>
        <w:jc w:val="both"/>
        <w:rPr>
          <w:rFonts w:ascii="Arial" w:hAnsi="Arial" w:cs="Arial"/>
          <w:color w:val="000000" w:themeColor="text1"/>
          <w:sz w:val="23"/>
          <w:szCs w:val="23"/>
          <w:lang w:val="es-ES_tradnl"/>
        </w:rPr>
      </w:pPr>
    </w:p>
    <w:p w14:paraId="7391A771" w14:textId="77777777" w:rsidR="005A3360" w:rsidRPr="00176EFB" w:rsidRDefault="005A3360" w:rsidP="005A3360">
      <w:pPr>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“ACUERDO por el que se establece la Política de Comunicación Social del Gobierno Federal.</w:t>
      </w:r>
    </w:p>
    <w:p w14:paraId="35D1886C" w14:textId="77777777" w:rsidR="005A3360" w:rsidRPr="00176EFB" w:rsidRDefault="005A3360" w:rsidP="005A3360">
      <w:pPr>
        <w:ind w:left="851"/>
        <w:jc w:val="both"/>
        <w:rPr>
          <w:rFonts w:ascii="Arial" w:hAnsi="Arial" w:cs="Arial"/>
          <w:i/>
          <w:iCs/>
          <w:color w:val="000000" w:themeColor="text1"/>
          <w:sz w:val="20"/>
          <w:szCs w:val="20"/>
          <w:lang w:val="es-ES_tradnl"/>
        </w:rPr>
      </w:pPr>
    </w:p>
    <w:p w14:paraId="426B6024"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r w:rsidRPr="00176EFB">
        <w:rPr>
          <w:rFonts w:ascii="Arial" w:hAnsi="Arial" w:cs="Arial"/>
          <w:i/>
          <w:iCs/>
          <w:color w:val="000000" w:themeColor="text1"/>
          <w:sz w:val="20"/>
          <w:szCs w:val="20"/>
          <w:lang w:val="es-ES_tradnl"/>
        </w:rPr>
        <w:t xml:space="preserve">Que las campañas de comunicación social deben cumplir con lo previsto en el artículo 21 de la Ley General de Comunicación Social, esto es, </w:t>
      </w:r>
      <w:r w:rsidRPr="00176EFB">
        <w:rPr>
          <w:rFonts w:ascii="Arial" w:hAnsi="Arial" w:cs="Arial"/>
          <w:b/>
          <w:bCs/>
          <w:i/>
          <w:iCs/>
          <w:color w:val="000000" w:themeColor="text1"/>
          <w:sz w:val="20"/>
          <w:szCs w:val="20"/>
          <w:lang w:val="es-ES_tradnl"/>
        </w:rPr>
        <w:t>promover la difusión y conocimiento de los valores, principios y derechos constitucionales</w:t>
      </w:r>
      <w:r w:rsidRPr="00176EFB">
        <w:rPr>
          <w:rFonts w:ascii="Arial" w:hAnsi="Arial" w:cs="Arial"/>
          <w:i/>
          <w:iCs/>
          <w:color w:val="000000" w:themeColor="text1"/>
          <w:sz w:val="20"/>
          <w:szCs w:val="20"/>
          <w:lang w:val="es-ES_tradnl"/>
        </w:rPr>
        <w:t xml:space="preserve">; además de las campañas de turismo, educación, salud y protección civil, </w:t>
      </w:r>
      <w:r w:rsidRPr="00176EFB">
        <w:rPr>
          <w:rFonts w:ascii="Arial" w:hAnsi="Arial" w:cs="Arial"/>
          <w:b/>
          <w:bCs/>
          <w:i/>
          <w:iCs/>
          <w:color w:val="000000" w:themeColor="text1"/>
          <w:sz w:val="20"/>
          <w:szCs w:val="20"/>
          <w:lang w:val="es-ES_tradnl"/>
        </w:rPr>
        <w:t>así como informar a los ciudadanos de sus derechos y obligaciones legales</w:t>
      </w:r>
      <w:r w:rsidRPr="00176EFB">
        <w:rPr>
          <w:rFonts w:ascii="Arial" w:hAnsi="Arial" w:cs="Arial"/>
          <w:i/>
          <w:iCs/>
          <w:color w:val="000000" w:themeColor="text1"/>
          <w:sz w:val="20"/>
          <w:szCs w:val="20"/>
          <w:lang w:val="es-ES_tradnl"/>
        </w:rPr>
        <w:t>, entre otros;</w:t>
      </w:r>
    </w:p>
    <w:p w14:paraId="2C5414CE" w14:textId="77777777" w:rsidR="005A3360" w:rsidRPr="00176EFB" w:rsidRDefault="005A3360" w:rsidP="005A3360">
      <w:pPr>
        <w:shd w:val="clear" w:color="auto" w:fill="FFFFFF"/>
        <w:ind w:left="851"/>
        <w:jc w:val="both"/>
        <w:rPr>
          <w:rFonts w:ascii="Arial" w:hAnsi="Arial" w:cs="Arial"/>
          <w:i/>
          <w:iCs/>
          <w:color w:val="000000" w:themeColor="text1"/>
          <w:sz w:val="20"/>
          <w:szCs w:val="20"/>
          <w:lang w:val="es-ES_tradnl"/>
        </w:rPr>
      </w:pPr>
    </w:p>
    <w:p w14:paraId="30AEE081" w14:textId="77777777" w:rsidR="005A3360" w:rsidRPr="00176EFB" w:rsidRDefault="005A3360" w:rsidP="005A3360">
      <w:pPr>
        <w:shd w:val="clear" w:color="auto" w:fill="FFFFFF"/>
        <w:ind w:left="851"/>
        <w:jc w:val="both"/>
        <w:rPr>
          <w:rFonts w:ascii="Arial" w:hAnsi="Arial" w:cs="Arial"/>
          <w:b/>
          <w:bCs/>
          <w:i/>
          <w:iCs/>
          <w:color w:val="000000" w:themeColor="text1"/>
          <w:sz w:val="20"/>
          <w:szCs w:val="20"/>
          <w:lang w:val="es-ES_tradnl"/>
        </w:rPr>
      </w:pPr>
      <w:r w:rsidRPr="00176EFB">
        <w:rPr>
          <w:rFonts w:ascii="Arial" w:hAnsi="Arial" w:cs="Arial"/>
          <w:b/>
          <w:bCs/>
          <w:i/>
          <w:iCs/>
          <w:color w:val="000000" w:themeColor="text1"/>
          <w:sz w:val="20"/>
          <w:szCs w:val="20"/>
          <w:lang w:val="es-ES_tradnl"/>
        </w:rPr>
        <w:t xml:space="preserve">Que dichas campañas no deben utilizarse con fines discriminatorios, para violar los derechos humanos </w:t>
      </w:r>
      <w:r w:rsidRPr="00176EFB">
        <w:rPr>
          <w:rFonts w:ascii="Arial" w:hAnsi="Arial" w:cs="Arial"/>
          <w:i/>
          <w:iCs/>
          <w:color w:val="000000" w:themeColor="text1"/>
          <w:sz w:val="20"/>
          <w:szCs w:val="20"/>
          <w:lang w:val="es-ES_tradnl"/>
        </w:rPr>
        <w:t xml:space="preserve">o con fines electorales o partidarios, </w:t>
      </w:r>
      <w:r w:rsidRPr="00176EFB">
        <w:rPr>
          <w:rFonts w:ascii="Arial" w:hAnsi="Arial" w:cs="Arial"/>
          <w:b/>
          <w:bCs/>
          <w:i/>
          <w:iCs/>
          <w:color w:val="000000" w:themeColor="text1"/>
          <w:sz w:val="20"/>
          <w:szCs w:val="20"/>
          <w:lang w:val="es-ES_tradnl"/>
        </w:rPr>
        <w:t>así como tampoco estar destinada a discriminar, criminalizar o estigmatizar</w:t>
      </w:r>
      <w:r>
        <w:rPr>
          <w:rFonts w:ascii="Arial" w:hAnsi="Arial" w:cs="Arial"/>
          <w:b/>
          <w:bCs/>
          <w:i/>
          <w:iCs/>
          <w:color w:val="000000" w:themeColor="text1"/>
          <w:sz w:val="20"/>
          <w:szCs w:val="20"/>
          <w:lang w:val="es-ES_tradnl"/>
        </w:rPr>
        <w:t xml:space="preserve"> </w:t>
      </w:r>
      <w:r w:rsidRPr="00176EFB">
        <w:rPr>
          <w:rFonts w:ascii="Arial" w:hAnsi="Arial" w:cs="Arial"/>
          <w:b/>
          <w:bCs/>
          <w:i/>
          <w:iCs/>
          <w:color w:val="000000" w:themeColor="text1"/>
          <w:sz w:val="20"/>
          <w:szCs w:val="20"/>
          <w:lang w:val="es-ES_tradnl"/>
        </w:rPr>
        <w:t xml:space="preserve">a cualquier persona o sector de la sociedad en el ámbito político, social, económico o cultural. </w:t>
      </w:r>
    </w:p>
    <w:p w14:paraId="3FE77B25" w14:textId="77777777" w:rsidR="005A3360" w:rsidRPr="00176EFB" w:rsidRDefault="005A3360" w:rsidP="005A3360">
      <w:pPr>
        <w:ind w:left="851"/>
        <w:jc w:val="both"/>
        <w:rPr>
          <w:rFonts w:ascii="Arial" w:hAnsi="Arial" w:cs="Arial"/>
          <w:i/>
          <w:iCs/>
          <w:color w:val="000000" w:themeColor="text1"/>
          <w:sz w:val="23"/>
          <w:szCs w:val="23"/>
          <w:lang w:val="es-ES_tradnl"/>
        </w:rPr>
      </w:pPr>
    </w:p>
    <w:p w14:paraId="2E6C22D1" w14:textId="77777777" w:rsidR="005A3360" w:rsidRPr="00176EFB" w:rsidRDefault="005A3360" w:rsidP="005A3360">
      <w:pPr>
        <w:ind w:left="851"/>
        <w:jc w:val="both"/>
        <w:rPr>
          <w:rFonts w:ascii="Arial" w:hAnsi="Arial" w:cs="Arial"/>
          <w:i/>
          <w:iCs/>
          <w:color w:val="000000" w:themeColor="text1"/>
          <w:sz w:val="20"/>
          <w:szCs w:val="20"/>
          <w:shd w:val="clear" w:color="auto" w:fill="FFFFFF"/>
          <w:lang w:val="es-ES_tradnl"/>
        </w:rPr>
      </w:pPr>
      <w:r w:rsidRPr="00176EFB">
        <w:rPr>
          <w:rFonts w:ascii="Arial" w:hAnsi="Arial" w:cs="Arial"/>
          <w:b/>
          <w:bCs/>
          <w:i/>
          <w:iCs/>
          <w:color w:val="000000" w:themeColor="text1"/>
          <w:sz w:val="20"/>
          <w:szCs w:val="20"/>
          <w:shd w:val="clear" w:color="auto" w:fill="FFFFFF"/>
          <w:lang w:val="es-ES_tradnl"/>
        </w:rPr>
        <w:t>Artículo 1.-</w:t>
      </w:r>
      <w:r w:rsidRPr="00176EFB">
        <w:rPr>
          <w:rFonts w:ascii="Arial" w:hAnsi="Arial" w:cs="Arial"/>
          <w:i/>
          <w:iCs/>
          <w:color w:val="000000" w:themeColor="text1"/>
          <w:sz w:val="20"/>
          <w:szCs w:val="20"/>
          <w:shd w:val="clear" w:color="auto" w:fill="FFFFFF"/>
          <w:lang w:val="es-ES_tradnl"/>
        </w:rPr>
        <w:t> </w:t>
      </w:r>
      <w:r w:rsidRPr="00176EFB">
        <w:rPr>
          <w:rFonts w:ascii="Arial" w:hAnsi="Arial" w:cs="Arial"/>
          <w:b/>
          <w:bCs/>
          <w:i/>
          <w:iCs/>
          <w:color w:val="000000" w:themeColor="text1"/>
          <w:sz w:val="20"/>
          <w:szCs w:val="20"/>
          <w:shd w:val="clear" w:color="auto" w:fill="FFFFFF"/>
          <w:lang w:val="es-ES_tradnl"/>
        </w:rPr>
        <w:t>El presente Acuerdo, tiene como finalidad establecer la política pública de comunicación social</w:t>
      </w:r>
      <w:r>
        <w:rPr>
          <w:rFonts w:ascii="Arial" w:hAnsi="Arial" w:cs="Arial"/>
          <w:b/>
          <w:bCs/>
          <w:i/>
          <w:iCs/>
          <w:color w:val="000000" w:themeColor="text1"/>
          <w:sz w:val="20"/>
          <w:szCs w:val="20"/>
          <w:shd w:val="clear" w:color="auto" w:fill="FFFFFF"/>
          <w:lang w:val="es-ES_tradnl"/>
        </w:rPr>
        <w:t xml:space="preserve"> </w:t>
      </w:r>
      <w:r w:rsidRPr="00176EFB">
        <w:rPr>
          <w:rFonts w:ascii="Arial" w:hAnsi="Arial" w:cs="Arial"/>
          <w:b/>
          <w:bCs/>
          <w:i/>
          <w:iCs/>
          <w:color w:val="000000" w:themeColor="text1"/>
          <w:sz w:val="20"/>
          <w:szCs w:val="20"/>
          <w:shd w:val="clear" w:color="auto" w:fill="FFFFFF"/>
          <w:lang w:val="es-ES_tradnl"/>
        </w:rPr>
        <w:t>que las dependencias y entidades de la Administración Pública Federal deberán observar para poder difundir propaganda gubernamental o campañas de promoción y publicidad;</w:t>
      </w:r>
      <w:r w:rsidRPr="00176EFB">
        <w:rPr>
          <w:rFonts w:ascii="Arial" w:hAnsi="Arial" w:cs="Arial"/>
          <w:i/>
          <w:iCs/>
          <w:color w:val="000000" w:themeColor="text1"/>
          <w:sz w:val="20"/>
          <w:szCs w:val="20"/>
          <w:shd w:val="clear" w:color="auto" w:fill="FFFFFF"/>
          <w:lang w:val="es-ES_tradnl"/>
        </w:rPr>
        <w:t xml:space="preserve"> </w:t>
      </w:r>
      <w:r w:rsidRPr="00176EFB">
        <w:rPr>
          <w:rFonts w:ascii="Arial" w:hAnsi="Arial" w:cs="Arial"/>
          <w:i/>
          <w:iCs/>
          <w:color w:val="000000" w:themeColor="text1"/>
          <w:sz w:val="20"/>
          <w:szCs w:val="20"/>
          <w:u w:val="single"/>
          <w:shd w:val="clear" w:color="auto" w:fill="FFFFFF"/>
          <w:lang w:val="es-ES_tradnl"/>
        </w:rPr>
        <w:t>la cual se entiende como toda producción y difusión en cualquier medio de comunicación o soporte tecnológico o digital solventada con recursos públicos</w:t>
      </w:r>
      <w:r w:rsidRPr="00176EFB">
        <w:rPr>
          <w:rFonts w:ascii="Arial" w:hAnsi="Arial" w:cs="Arial"/>
          <w:i/>
          <w:iCs/>
          <w:color w:val="000000" w:themeColor="text1"/>
          <w:sz w:val="20"/>
          <w:szCs w:val="20"/>
          <w:shd w:val="clear" w:color="auto" w:fill="FFFFFF"/>
          <w:lang w:val="es-ES_tradnl"/>
        </w:rPr>
        <w:t>. También se considerará aquélla que promueva o publicite la venta de productos o servicios que generen algún ingreso para el Estado.</w:t>
      </w:r>
    </w:p>
    <w:p w14:paraId="058086BE" w14:textId="77777777" w:rsidR="005A3360"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p>
    <w:p w14:paraId="2EBDE032" w14:textId="77777777" w:rsidR="005A3360" w:rsidRPr="00DF504D"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r w:rsidRPr="00DF504D">
        <w:rPr>
          <w:rFonts w:ascii="Arial" w:hAnsi="Arial" w:cs="Arial"/>
          <w:i/>
          <w:iCs/>
          <w:color w:val="000000" w:themeColor="text1"/>
          <w:sz w:val="20"/>
          <w:szCs w:val="20"/>
          <w:shd w:val="clear" w:color="auto" w:fill="FFFFFF"/>
          <w:lang w:val="es-ES_tradnl"/>
        </w:rPr>
        <w:lastRenderedPageBreak/>
        <w:t>Artículo 6.- Las dependencias y entidades de la Administración Pública Federal no podrán difundir el contenido de la propaganda gubernamental que:</w:t>
      </w:r>
    </w:p>
    <w:p w14:paraId="454EA858" w14:textId="77777777" w:rsidR="005A3360"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r>
        <w:rPr>
          <w:rFonts w:ascii="Arial" w:hAnsi="Arial" w:cs="Arial"/>
          <w:i/>
          <w:iCs/>
          <w:color w:val="000000" w:themeColor="text1"/>
          <w:sz w:val="20"/>
          <w:szCs w:val="20"/>
          <w:shd w:val="clear" w:color="auto" w:fill="FFFFFF"/>
          <w:lang w:val="es-ES_tradnl"/>
        </w:rPr>
        <w:t>(…)</w:t>
      </w:r>
    </w:p>
    <w:p w14:paraId="759D0B10" w14:textId="77777777" w:rsidR="005A3360" w:rsidRPr="00DF504D"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r w:rsidRPr="00DF504D">
        <w:rPr>
          <w:rFonts w:ascii="Arial" w:hAnsi="Arial" w:cs="Arial"/>
          <w:i/>
          <w:iCs/>
          <w:color w:val="000000" w:themeColor="text1"/>
          <w:sz w:val="20"/>
          <w:szCs w:val="20"/>
          <w:shd w:val="clear" w:color="auto" w:fill="FFFFFF"/>
          <w:lang w:val="es-ES_tradnl"/>
        </w:rPr>
        <w:t xml:space="preserve">III.    </w:t>
      </w:r>
      <w:r w:rsidRPr="00DF504D">
        <w:rPr>
          <w:rFonts w:ascii="Arial" w:hAnsi="Arial" w:cs="Arial"/>
          <w:b/>
          <w:bCs/>
          <w:i/>
          <w:iCs/>
          <w:color w:val="000000" w:themeColor="text1"/>
          <w:sz w:val="20"/>
          <w:szCs w:val="20"/>
          <w:shd w:val="clear" w:color="auto" w:fill="FFFFFF"/>
          <w:lang w:val="es-ES_tradnl"/>
        </w:rPr>
        <w:t>Incluya mensajes discriminatorios, sexistas o contrarios a los valores, principios y derechos constitucionales; así como violatorios a los derechos humanos o destinados a criminalizar o estigmatizar a cualquier persona o sector de la sociedad en el ámbito político, social, económico o cultural;</w:t>
      </w:r>
    </w:p>
    <w:p w14:paraId="24BE4F83" w14:textId="77777777" w:rsidR="005A3360" w:rsidRPr="00DF504D"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r w:rsidRPr="00DF504D">
        <w:rPr>
          <w:rFonts w:ascii="Arial" w:hAnsi="Arial" w:cs="Arial"/>
          <w:i/>
          <w:iCs/>
          <w:color w:val="000000" w:themeColor="text1"/>
          <w:sz w:val="20"/>
          <w:szCs w:val="20"/>
          <w:shd w:val="clear" w:color="auto" w:fill="FFFFFF"/>
          <w:lang w:val="es-ES_tradnl"/>
        </w:rPr>
        <w:t>IV.   Fomente la comunicación engañosa, incite al error a sus destinatarios, o sea utilizada para fines distintos de la comunicación autorizada conforme a las normas en la materia;</w:t>
      </w:r>
    </w:p>
    <w:p w14:paraId="33FD213E" w14:textId="77777777" w:rsidR="005A3360" w:rsidRPr="00DF504D"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r w:rsidRPr="00DF504D">
        <w:rPr>
          <w:rFonts w:ascii="Arial" w:hAnsi="Arial" w:cs="Arial"/>
          <w:i/>
          <w:iCs/>
          <w:color w:val="000000" w:themeColor="text1"/>
          <w:sz w:val="20"/>
          <w:szCs w:val="20"/>
          <w:shd w:val="clear" w:color="auto" w:fill="FFFFFF"/>
          <w:lang w:val="es-ES_tradnl"/>
        </w:rPr>
        <w:t>VI.   Incite, de forma directa o indirecta, a la violencia o a comportamientos contrarios al ordenamiento jurídico</w:t>
      </w:r>
      <w:r>
        <w:rPr>
          <w:rFonts w:ascii="Arial" w:hAnsi="Arial" w:cs="Arial"/>
          <w:i/>
          <w:iCs/>
          <w:color w:val="000000" w:themeColor="text1"/>
          <w:sz w:val="20"/>
          <w:szCs w:val="20"/>
          <w:shd w:val="clear" w:color="auto" w:fill="FFFFFF"/>
          <w:lang w:val="es-ES_tradnl"/>
        </w:rPr>
        <w:t>(…)”</w:t>
      </w:r>
    </w:p>
    <w:p w14:paraId="10F11A66" w14:textId="77777777" w:rsidR="005A3360" w:rsidRPr="00176EFB" w:rsidRDefault="005A3360" w:rsidP="005A3360">
      <w:pPr>
        <w:shd w:val="clear" w:color="auto" w:fill="FFFFFF"/>
        <w:ind w:left="851"/>
        <w:jc w:val="both"/>
        <w:rPr>
          <w:rFonts w:ascii="Arial" w:hAnsi="Arial" w:cs="Arial"/>
          <w:i/>
          <w:iCs/>
          <w:color w:val="000000" w:themeColor="text1"/>
          <w:sz w:val="20"/>
          <w:szCs w:val="20"/>
          <w:shd w:val="clear" w:color="auto" w:fill="FFFFFF"/>
          <w:lang w:val="es-ES_tradnl"/>
        </w:rPr>
      </w:pPr>
    </w:p>
    <w:p w14:paraId="0C8E6A7D" w14:textId="77777777" w:rsidR="005A3360" w:rsidRPr="00176EFB" w:rsidRDefault="005A3360" w:rsidP="005A3360">
      <w:pPr>
        <w:jc w:val="both"/>
        <w:rPr>
          <w:rFonts w:ascii="Arial" w:hAnsi="Arial" w:cs="Arial"/>
          <w:color w:val="000000" w:themeColor="text1"/>
          <w:sz w:val="23"/>
          <w:szCs w:val="23"/>
          <w:lang w:val="es-ES_tradnl"/>
        </w:rPr>
      </w:pPr>
    </w:p>
    <w:p w14:paraId="4E97F010"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De los párrafos antes transcritos se entiende que</w:t>
      </w:r>
      <w:r w:rsidRPr="00176EFB">
        <w:rPr>
          <w:rFonts w:ascii="ArialMT" w:eastAsia="Times New Roman" w:hAnsi="ArialMT" w:cs="Times New Roman"/>
          <w:color w:val="2D2D2D"/>
          <w:sz w:val="20"/>
          <w:szCs w:val="20"/>
          <w:lang w:val="es-ES_tradnl" w:eastAsia="es-MX"/>
        </w:rPr>
        <w:t xml:space="preserve"> </w:t>
      </w:r>
      <w:r w:rsidRPr="00176EFB">
        <w:rPr>
          <w:rFonts w:ascii="Arial" w:hAnsi="Arial" w:cs="Arial"/>
          <w:color w:val="000000" w:themeColor="text1"/>
          <w:sz w:val="23"/>
          <w:szCs w:val="23"/>
          <w:lang w:val="es-ES_tradnl"/>
        </w:rPr>
        <w:t xml:space="preserve">la finalidad de la emisión del acuerdo es establecer la política pública de comunicación social que las dependencias y entidades de la Administración Pública Federal deberán observar para poder difundir propaganda gubernamental o campañas de promoción y publicidad, entendidas como toda producción y difusión en cualquier medio de comunicación o soporte tecnológico o digital solventada con recursos públicos. </w:t>
      </w:r>
    </w:p>
    <w:p w14:paraId="35E1678F"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234EB94F"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ese sentido se pueden precisar los siguientes conceptos: </w:t>
      </w:r>
    </w:p>
    <w:p w14:paraId="1E27D5CE"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79420BF6" w14:textId="77777777" w:rsidR="005A3360" w:rsidRPr="00176EFB" w:rsidRDefault="005A3360" w:rsidP="005A3360">
      <w:pPr>
        <w:pStyle w:val="Prrafodelista"/>
        <w:numPr>
          <w:ilvl w:val="0"/>
          <w:numId w:val="23"/>
        </w:numPr>
        <w:spacing w:line="360" w:lineRule="auto"/>
        <w:jc w:val="both"/>
        <w:rPr>
          <w:rFonts w:ascii="Arial" w:hAnsi="Arial" w:cs="Arial"/>
          <w:b/>
          <w:bCs/>
          <w:color w:val="000000" w:themeColor="text1"/>
          <w:sz w:val="23"/>
          <w:szCs w:val="23"/>
          <w:shd w:val="clear" w:color="auto" w:fill="FFFFFF"/>
          <w:lang w:val="es-ES_tradnl"/>
        </w:rPr>
      </w:pPr>
      <w:r w:rsidRPr="00176EFB">
        <w:rPr>
          <w:rFonts w:ascii="Arial" w:hAnsi="Arial" w:cs="Arial"/>
          <w:b/>
          <w:bCs/>
          <w:color w:val="000000" w:themeColor="text1"/>
          <w:sz w:val="23"/>
          <w:szCs w:val="23"/>
          <w:shd w:val="clear" w:color="auto" w:fill="FFFFFF"/>
          <w:lang w:val="es-ES_tradnl"/>
        </w:rPr>
        <w:t xml:space="preserve">¿Qué es una campaña de promoción? </w:t>
      </w:r>
      <w:r w:rsidRPr="00176EFB">
        <w:rPr>
          <w:rFonts w:ascii="Arial" w:hAnsi="Arial" w:cs="Arial"/>
          <w:color w:val="000000" w:themeColor="text1"/>
          <w:sz w:val="23"/>
          <w:szCs w:val="23"/>
          <w:shd w:val="clear" w:color="auto" w:fill="FFFFFF"/>
          <w:lang w:val="es-ES_tradnl"/>
        </w:rPr>
        <w:t xml:space="preserve"> toda producción y difusión en cualquier medio de comunicación o soporte tecnológico o digital solventada con recursos públicos.</w:t>
      </w:r>
    </w:p>
    <w:p w14:paraId="75D1CB2F" w14:textId="77777777" w:rsidR="005A3360" w:rsidRPr="00176EFB" w:rsidRDefault="005A3360" w:rsidP="005A3360">
      <w:pPr>
        <w:pStyle w:val="Prrafodelista"/>
        <w:jc w:val="both"/>
        <w:rPr>
          <w:rFonts w:ascii="Arial" w:hAnsi="Arial" w:cs="Arial"/>
          <w:b/>
          <w:bCs/>
          <w:color w:val="000000" w:themeColor="text1"/>
          <w:sz w:val="23"/>
          <w:szCs w:val="23"/>
          <w:shd w:val="clear" w:color="auto" w:fill="FFFFFF"/>
          <w:lang w:val="es-ES_tradnl"/>
        </w:rPr>
      </w:pPr>
    </w:p>
    <w:p w14:paraId="0C6CBCCB" w14:textId="77777777" w:rsidR="005A3360" w:rsidRPr="00176EFB" w:rsidRDefault="005A3360" w:rsidP="005A3360">
      <w:pPr>
        <w:pStyle w:val="Prrafodelista"/>
        <w:numPr>
          <w:ilvl w:val="0"/>
          <w:numId w:val="23"/>
        </w:numPr>
        <w:spacing w:line="360" w:lineRule="auto"/>
        <w:jc w:val="both"/>
        <w:rPr>
          <w:rFonts w:ascii="Arial" w:hAnsi="Arial" w:cs="Arial"/>
          <w:color w:val="000000" w:themeColor="text1"/>
          <w:sz w:val="23"/>
          <w:szCs w:val="23"/>
          <w:shd w:val="clear" w:color="auto" w:fill="FFFFFF"/>
          <w:lang w:val="es-ES_tradnl"/>
        </w:rPr>
      </w:pPr>
      <w:r w:rsidRPr="00176EFB">
        <w:rPr>
          <w:rFonts w:ascii="Arial" w:hAnsi="Arial" w:cs="Arial"/>
          <w:b/>
          <w:bCs/>
          <w:color w:val="000000" w:themeColor="text1"/>
          <w:sz w:val="23"/>
          <w:szCs w:val="23"/>
          <w:shd w:val="clear" w:color="auto" w:fill="FFFFFF"/>
          <w:lang w:val="es-ES_tradnl"/>
        </w:rPr>
        <w:t xml:space="preserve">¿Cuáles son los objetivos de dichas campañas? </w:t>
      </w:r>
      <w:r w:rsidRPr="00176EFB">
        <w:rPr>
          <w:rFonts w:ascii="Arial" w:hAnsi="Arial" w:cs="Arial"/>
          <w:color w:val="000000" w:themeColor="text1"/>
          <w:sz w:val="23"/>
          <w:szCs w:val="23"/>
          <w:shd w:val="clear" w:color="auto" w:fill="FFFFFF"/>
          <w:lang w:val="es-ES_tradnl"/>
        </w:rPr>
        <w:t>difundir propaganda gubernamental o campañas de promoción y publicidad. Además, promover la difusión y conocimiento de los valores, principios y derechos constitucionales; así como informar a los ciudadanos de sus derechos y obligaciones legales, entre otros.</w:t>
      </w:r>
    </w:p>
    <w:p w14:paraId="42936ED2" w14:textId="77777777" w:rsidR="005A3360" w:rsidRPr="00176EFB" w:rsidRDefault="005A3360" w:rsidP="005A3360">
      <w:pPr>
        <w:pStyle w:val="Prrafodelista"/>
        <w:rPr>
          <w:rFonts w:ascii="Arial" w:hAnsi="Arial" w:cs="Arial"/>
          <w:color w:val="000000" w:themeColor="text1"/>
          <w:sz w:val="23"/>
          <w:szCs w:val="23"/>
          <w:shd w:val="clear" w:color="auto" w:fill="FFFFFF"/>
          <w:lang w:val="es-ES_tradnl"/>
        </w:rPr>
      </w:pPr>
    </w:p>
    <w:p w14:paraId="2D0F352C" w14:textId="77777777" w:rsidR="005A3360" w:rsidRPr="00176EFB" w:rsidRDefault="005A3360" w:rsidP="005A3360">
      <w:pPr>
        <w:pStyle w:val="Prrafodelista"/>
        <w:numPr>
          <w:ilvl w:val="0"/>
          <w:numId w:val="23"/>
        </w:numPr>
        <w:spacing w:line="360" w:lineRule="auto"/>
        <w:jc w:val="both"/>
        <w:rPr>
          <w:rFonts w:ascii="Arial" w:hAnsi="Arial" w:cs="Arial"/>
          <w:b/>
          <w:bCs/>
          <w:color w:val="000000" w:themeColor="text1"/>
          <w:sz w:val="23"/>
          <w:szCs w:val="23"/>
          <w:shd w:val="clear" w:color="auto" w:fill="FFFFFF"/>
          <w:lang w:val="es-ES_tradnl"/>
        </w:rPr>
      </w:pPr>
      <w:r w:rsidRPr="00176EFB">
        <w:rPr>
          <w:rFonts w:ascii="Arial" w:hAnsi="Arial" w:cs="Arial"/>
          <w:b/>
          <w:bCs/>
          <w:color w:val="000000" w:themeColor="text1"/>
          <w:sz w:val="23"/>
          <w:szCs w:val="23"/>
          <w:shd w:val="clear" w:color="auto" w:fill="FFFFFF"/>
          <w:lang w:val="es-ES_tradnl"/>
        </w:rPr>
        <w:t xml:space="preserve">¿Cuáles son los límites de las campañas gubernamentales? (i) </w:t>
      </w:r>
      <w:r w:rsidRPr="00176EFB">
        <w:rPr>
          <w:rFonts w:ascii="Arial" w:hAnsi="Arial" w:cs="Arial"/>
          <w:color w:val="000000" w:themeColor="text1"/>
          <w:sz w:val="23"/>
          <w:szCs w:val="23"/>
          <w:shd w:val="clear" w:color="auto" w:fill="FFFFFF"/>
          <w:lang w:val="es-ES_tradnl"/>
        </w:rPr>
        <w:t xml:space="preserve">no deben utilizarse con fines discriminatorios, para violar los derechos humanos o con fines electorales o partidarios, así como tampoco estar destinada a discriminar, criminalizar o estigmatizar a cualquier persona o sector de la sociedad en el ámbito político, social, económico o cultural y, </w:t>
      </w:r>
      <w:r w:rsidRPr="00176EFB">
        <w:rPr>
          <w:rFonts w:ascii="Arial" w:hAnsi="Arial" w:cs="Arial"/>
          <w:b/>
          <w:bCs/>
          <w:color w:val="000000" w:themeColor="text1"/>
          <w:sz w:val="23"/>
          <w:szCs w:val="23"/>
          <w:shd w:val="clear" w:color="auto" w:fill="FFFFFF"/>
          <w:lang w:val="es-ES_tradnl"/>
        </w:rPr>
        <w:t xml:space="preserve">(ii) </w:t>
      </w:r>
      <w:r w:rsidRPr="00176EFB">
        <w:rPr>
          <w:rFonts w:ascii="Arial" w:hAnsi="Arial" w:cs="Arial"/>
          <w:color w:val="000000" w:themeColor="text1"/>
          <w:sz w:val="23"/>
          <w:szCs w:val="23"/>
          <w:u w:val="single"/>
          <w:shd w:val="clear" w:color="auto" w:fill="FFFFFF"/>
          <w:lang w:val="es-ES_tradnl"/>
        </w:rPr>
        <w:t xml:space="preserve">presionar, castigar, premiar, privilegiar o coaccionar a los comunicadores </w:t>
      </w:r>
      <w:r w:rsidRPr="00F55A1F">
        <w:rPr>
          <w:rFonts w:ascii="Arial" w:hAnsi="Arial" w:cs="Arial"/>
          <w:color w:val="000000" w:themeColor="text1"/>
          <w:sz w:val="23"/>
          <w:szCs w:val="23"/>
          <w:shd w:val="clear" w:color="auto" w:fill="FFFFFF"/>
          <w:lang w:val="es-ES_tradnl"/>
        </w:rPr>
        <w:t>o a los medios de comunicación</w:t>
      </w:r>
      <w:r w:rsidRPr="00176EFB">
        <w:rPr>
          <w:rFonts w:ascii="Arial" w:hAnsi="Arial" w:cs="Arial"/>
          <w:color w:val="000000" w:themeColor="text1"/>
          <w:sz w:val="23"/>
          <w:szCs w:val="23"/>
          <w:shd w:val="clear" w:color="auto" w:fill="FFFFFF"/>
          <w:lang w:val="es-ES_tradnl"/>
        </w:rPr>
        <w:t>;</w:t>
      </w:r>
    </w:p>
    <w:p w14:paraId="3B77AC61" w14:textId="77777777" w:rsidR="005A3360" w:rsidRPr="00176EFB" w:rsidRDefault="005A3360" w:rsidP="005A3360">
      <w:pPr>
        <w:jc w:val="both"/>
        <w:rPr>
          <w:rFonts w:ascii="Arial" w:hAnsi="Arial" w:cs="Arial"/>
          <w:color w:val="000000" w:themeColor="text1"/>
          <w:sz w:val="23"/>
          <w:szCs w:val="23"/>
          <w:shd w:val="clear" w:color="auto" w:fill="FFFFFF"/>
          <w:lang w:val="es-ES_tradnl"/>
        </w:rPr>
      </w:pPr>
    </w:p>
    <w:p w14:paraId="791CE571" w14:textId="77777777" w:rsidR="005A3360" w:rsidRPr="00176EFB" w:rsidRDefault="005A3360" w:rsidP="005A3360">
      <w:pPr>
        <w:spacing w:line="360" w:lineRule="auto"/>
        <w:jc w:val="both"/>
        <w:rPr>
          <w:rFonts w:ascii="Arial" w:hAnsi="Arial" w:cs="Arial"/>
          <w:color w:val="000000" w:themeColor="text1"/>
          <w:sz w:val="23"/>
          <w:szCs w:val="23"/>
          <w:u w:val="single"/>
          <w:lang w:val="es-ES_tradnl"/>
        </w:rPr>
      </w:pPr>
      <w:r w:rsidRPr="00176EFB">
        <w:rPr>
          <w:rFonts w:ascii="Arial" w:hAnsi="Arial" w:cs="Arial"/>
          <w:color w:val="000000" w:themeColor="text1"/>
          <w:sz w:val="23"/>
          <w:szCs w:val="23"/>
          <w:shd w:val="clear" w:color="auto" w:fill="FFFFFF"/>
          <w:lang w:val="es-ES_tradnl"/>
        </w:rPr>
        <w:t xml:space="preserve">Como se advierte de lo anterior, resulta evidente que la política de comunicación emitida por el Gobierno Federal cumple con algunos de los estándares internacionales y lo previsto por la Cámara de Diputados respecto a los alcances de una política pública. Lo anterior, se evidencia ya que una política pública tiene como objetivo hacer posible la materialización del ejercicio de un derecho humano, en el caso, el </w:t>
      </w:r>
      <w:r w:rsidRPr="00176EFB">
        <w:rPr>
          <w:rFonts w:ascii="Arial" w:hAnsi="Arial" w:cs="Arial"/>
          <w:color w:val="000000" w:themeColor="text1"/>
          <w:sz w:val="23"/>
          <w:szCs w:val="23"/>
          <w:lang w:val="es-ES_tradnl"/>
        </w:rPr>
        <w:t xml:space="preserve">Coordinador General de Comunicación Social y Vocería, buscó salvaguardar el derecho a la libertad de expresión, tan es así que estableció la </w:t>
      </w:r>
      <w:r w:rsidRPr="00176EFB">
        <w:rPr>
          <w:rFonts w:ascii="Arial" w:hAnsi="Arial" w:cs="Arial"/>
          <w:b/>
          <w:bCs/>
          <w:color w:val="000000" w:themeColor="text1"/>
          <w:sz w:val="23"/>
          <w:szCs w:val="23"/>
          <w:lang w:val="es-ES_tradnl"/>
        </w:rPr>
        <w:t>prohibición expresa</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u w:val="single"/>
          <w:lang w:val="es-ES_tradnl"/>
        </w:rPr>
        <w:t>de emitir pronunciamientos discriminatorios, que violenten derechos humanos o que estén destinados a criminalizar a las personas que ejerzan su libertar de expresión.</w:t>
      </w:r>
    </w:p>
    <w:p w14:paraId="649B28F1" w14:textId="77777777" w:rsidR="005A3360" w:rsidRPr="00176EFB" w:rsidRDefault="005A3360" w:rsidP="005A3360">
      <w:pPr>
        <w:spacing w:line="360" w:lineRule="auto"/>
        <w:jc w:val="both"/>
        <w:rPr>
          <w:rFonts w:ascii="Arial" w:hAnsi="Arial" w:cs="Arial"/>
          <w:color w:val="000000" w:themeColor="text1"/>
          <w:sz w:val="23"/>
          <w:szCs w:val="23"/>
          <w:u w:val="single"/>
          <w:lang w:val="es-ES_tradnl"/>
        </w:rPr>
      </w:pPr>
    </w:p>
    <w:p w14:paraId="2F7EA05C"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shd w:val="clear" w:color="auto" w:fill="FFFFFF"/>
          <w:lang w:val="es-ES_tradnl"/>
        </w:rPr>
        <w:lastRenderedPageBreak/>
        <w:t xml:space="preserve">A partir, de las facultades previstas en el artículo 31 del Reglamento de la Oficina de la Presidencia, resulta evidente que el responsable de la comunicación social a nivel federal es el </w:t>
      </w:r>
      <w:r w:rsidRPr="00176EFB">
        <w:rPr>
          <w:rFonts w:ascii="Arial" w:hAnsi="Arial" w:cs="Arial"/>
          <w:color w:val="000000" w:themeColor="text1"/>
          <w:sz w:val="23"/>
          <w:szCs w:val="23"/>
          <w:lang w:val="es-ES_tradnl"/>
        </w:rPr>
        <w:t>Coordinador General de Comunicación Social y Vocería del Gobierno de México, por lo que, si él emitió en el ámbito de sus funciones la política de comunicación, será también quien salvaguarde y vigile el cumplimiento de estas en el ámbito de sus competencias.</w:t>
      </w:r>
    </w:p>
    <w:p w14:paraId="27DAB819"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0CD56649" w14:textId="77777777" w:rsidR="005A3360" w:rsidRPr="00176EFB" w:rsidRDefault="005A3360" w:rsidP="005A3360">
      <w:pPr>
        <w:pStyle w:val="Prrafodelista"/>
        <w:numPr>
          <w:ilvl w:val="2"/>
          <w:numId w:val="1"/>
        </w:numPr>
        <w:spacing w:line="360" w:lineRule="auto"/>
        <w:ind w:left="426"/>
        <w:jc w:val="both"/>
        <w:rPr>
          <w:rFonts w:ascii="Arial" w:hAnsi="Arial" w:cs="Arial"/>
          <w:b/>
          <w:bCs/>
          <w:color w:val="000000" w:themeColor="text1"/>
          <w:sz w:val="23"/>
          <w:szCs w:val="23"/>
          <w:shd w:val="clear" w:color="auto" w:fill="FFFFFF"/>
          <w:lang w:val="es-ES_tradnl"/>
        </w:rPr>
      </w:pPr>
      <w:r>
        <w:rPr>
          <w:rFonts w:ascii="Arial" w:hAnsi="Arial" w:cs="Arial"/>
          <w:b/>
          <w:bCs/>
          <w:color w:val="000000" w:themeColor="text1"/>
          <w:sz w:val="23"/>
          <w:szCs w:val="23"/>
          <w:shd w:val="clear" w:color="auto" w:fill="FFFFFF"/>
          <w:lang w:val="es-ES_tradnl"/>
        </w:rPr>
        <w:t>Quién es Quién de las mentiras</w:t>
      </w:r>
      <w:r w:rsidRPr="00176EFB">
        <w:rPr>
          <w:rFonts w:ascii="Arial" w:hAnsi="Arial" w:cs="Arial"/>
          <w:b/>
          <w:bCs/>
          <w:color w:val="000000" w:themeColor="text1"/>
          <w:sz w:val="23"/>
          <w:szCs w:val="23"/>
          <w:shd w:val="clear" w:color="auto" w:fill="FFFFFF"/>
          <w:lang w:val="es-ES_tradnl"/>
        </w:rPr>
        <w:t xml:space="preserve"> a la luz de la política de comunicación social del Gobierno Federal</w:t>
      </w:r>
    </w:p>
    <w:p w14:paraId="71C1B1C5" w14:textId="77777777" w:rsidR="005A3360" w:rsidRPr="00176EFB" w:rsidRDefault="005A3360" w:rsidP="005A3360">
      <w:pPr>
        <w:pStyle w:val="Prrafodelista"/>
        <w:spacing w:line="360" w:lineRule="auto"/>
        <w:ind w:left="0"/>
        <w:jc w:val="both"/>
        <w:rPr>
          <w:rFonts w:ascii="Arial" w:hAnsi="Arial" w:cs="Arial"/>
          <w:color w:val="000000" w:themeColor="text1"/>
          <w:sz w:val="23"/>
          <w:szCs w:val="23"/>
          <w:shd w:val="clear" w:color="auto" w:fill="FFFFFF"/>
          <w:lang w:val="es-ES_tradnl"/>
        </w:rPr>
      </w:pPr>
    </w:p>
    <w:p w14:paraId="2ECDB5B3" w14:textId="77777777" w:rsidR="005A3360" w:rsidRDefault="005A3360" w:rsidP="005A3360">
      <w:pPr>
        <w:pStyle w:val="Prrafodelista"/>
        <w:spacing w:line="360" w:lineRule="auto"/>
        <w:ind w:left="0"/>
        <w:jc w:val="both"/>
        <w:rPr>
          <w:rFonts w:ascii="Arial" w:hAnsi="Arial" w:cs="Arial"/>
          <w:color w:val="000000" w:themeColor="text1"/>
          <w:sz w:val="23"/>
          <w:szCs w:val="23"/>
          <w:lang w:val="es-ES_tradnl"/>
        </w:rPr>
      </w:pPr>
      <w:r w:rsidRPr="00176EFB">
        <w:rPr>
          <w:rFonts w:ascii="Arial" w:hAnsi="Arial" w:cs="Arial"/>
          <w:color w:val="000000" w:themeColor="text1"/>
          <w:sz w:val="23"/>
          <w:szCs w:val="23"/>
          <w:shd w:val="clear" w:color="auto" w:fill="FFFFFF"/>
          <w:lang w:val="es-ES_tradnl"/>
        </w:rPr>
        <w:t xml:space="preserve">Tal como se mencionó en el apartado de antecedentes, </w:t>
      </w:r>
      <w:r w:rsidRPr="00176EFB">
        <w:rPr>
          <w:rFonts w:ascii="Arial" w:hAnsi="Arial" w:cs="Arial"/>
          <w:color w:val="000000" w:themeColor="text1"/>
          <w:sz w:val="23"/>
          <w:szCs w:val="23"/>
          <w:lang w:val="es-ES_tradnl"/>
        </w:rPr>
        <w:t>desde el inicio de su gobierno, el Presidente de la República, Andrés Manuel López Obrador, anunció que tendría conferencias mañaneras</w:t>
      </w:r>
      <w:r>
        <w:rPr>
          <w:rFonts w:ascii="Arial" w:hAnsi="Arial" w:cs="Arial"/>
          <w:color w:val="000000" w:themeColor="text1"/>
          <w:sz w:val="23"/>
          <w:szCs w:val="23"/>
          <w:lang w:val="es-ES_tradnl"/>
        </w:rPr>
        <w:t>. Posterior a esto, en junio de 2021, creó la sección “quién es quién de las mentiras.”</w:t>
      </w:r>
    </w:p>
    <w:p w14:paraId="24C0537E" w14:textId="77777777" w:rsidR="005A3360" w:rsidRPr="00176EFB" w:rsidRDefault="005A3360" w:rsidP="005A3360">
      <w:pPr>
        <w:pStyle w:val="Prrafodelista"/>
        <w:spacing w:line="360" w:lineRule="auto"/>
        <w:ind w:left="0"/>
        <w:jc w:val="both"/>
        <w:rPr>
          <w:rFonts w:ascii="Arial" w:hAnsi="Arial" w:cs="Arial"/>
          <w:color w:val="000000" w:themeColor="text1"/>
          <w:sz w:val="23"/>
          <w:szCs w:val="23"/>
          <w:lang w:val="es-ES_tradnl"/>
        </w:rPr>
      </w:pPr>
    </w:p>
    <w:p w14:paraId="014FDCD9" w14:textId="77777777" w:rsidR="005A3360" w:rsidRPr="00176EFB" w:rsidRDefault="005A3360" w:rsidP="005A3360">
      <w:pPr>
        <w:pStyle w:val="Prrafodelista"/>
        <w:spacing w:line="360" w:lineRule="auto"/>
        <w:ind w:left="0"/>
        <w:jc w:val="both"/>
        <w:rPr>
          <w:rFonts w:ascii="Arial" w:hAnsi="Arial" w:cs="Arial"/>
          <w:i/>
          <w:iCs/>
          <w:color w:val="000000" w:themeColor="text1"/>
          <w:sz w:val="23"/>
          <w:szCs w:val="23"/>
          <w:lang w:val="es-ES_tradnl"/>
        </w:rPr>
      </w:pPr>
      <w:r w:rsidRPr="00176EFB">
        <w:rPr>
          <w:rFonts w:ascii="Arial" w:hAnsi="Arial" w:cs="Arial"/>
          <w:color w:val="000000" w:themeColor="text1"/>
          <w:sz w:val="23"/>
          <w:szCs w:val="23"/>
          <w:lang w:val="es-ES_tradnl"/>
        </w:rPr>
        <w:t>Ahora bien ¿la conferencia mañanera</w:t>
      </w:r>
      <w:r>
        <w:rPr>
          <w:rFonts w:ascii="Arial" w:hAnsi="Arial" w:cs="Arial"/>
          <w:color w:val="000000" w:themeColor="text1"/>
          <w:sz w:val="23"/>
          <w:szCs w:val="23"/>
          <w:lang w:val="es-ES_tradnl"/>
        </w:rPr>
        <w:t xml:space="preserve"> en específico la sección “quién es quién de las mentiras”</w:t>
      </w:r>
      <w:r w:rsidRPr="00176EFB">
        <w:rPr>
          <w:rFonts w:ascii="Arial" w:hAnsi="Arial" w:cs="Arial"/>
          <w:color w:val="000000" w:themeColor="text1"/>
          <w:sz w:val="23"/>
          <w:szCs w:val="23"/>
          <w:lang w:val="es-ES_tradnl"/>
        </w:rPr>
        <w:t xml:space="preserve"> se encuentra sujeta a lo establecido en el </w:t>
      </w:r>
      <w:r w:rsidRPr="00176EFB">
        <w:rPr>
          <w:rFonts w:ascii="Arial" w:hAnsi="Arial" w:cs="Arial"/>
          <w:i/>
          <w:iCs/>
          <w:color w:val="000000" w:themeColor="text1"/>
          <w:sz w:val="23"/>
          <w:szCs w:val="23"/>
          <w:lang w:val="es-ES_tradnl"/>
        </w:rPr>
        <w:t xml:space="preserve">Acuerdo por el que se establece la Política de Comunicación Social del Gobierno Federal? </w:t>
      </w:r>
    </w:p>
    <w:p w14:paraId="6FD81CAA"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50D08990"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En primer lugar, como se precisó en párrafos precedentes, el acuerdo tiene como finalidad establecer la política pública de comunicación social que las dependencias y entidades de la Administración Pública Federal deberán observar para poder difundir propaganda gubernamental o campañas de promoción y publicidad, entendidas como toda producción y difusión en cualquier medio de comunicación o soporte tecnológico o digital solventada con recursos públicos. En ese sentido es claro que las conferencias mañaneras</w:t>
      </w:r>
      <w:r>
        <w:rPr>
          <w:rFonts w:ascii="Arial" w:hAnsi="Arial" w:cs="Arial"/>
          <w:color w:val="000000" w:themeColor="text1"/>
          <w:sz w:val="23"/>
          <w:szCs w:val="23"/>
          <w:lang w:val="es-ES_tradnl"/>
        </w:rPr>
        <w:t xml:space="preserve"> y en su caso la sección “quién es quién de las mentiras”</w:t>
      </w:r>
      <w:r w:rsidRPr="00176EFB">
        <w:rPr>
          <w:rFonts w:ascii="Arial" w:hAnsi="Arial" w:cs="Arial"/>
          <w:color w:val="000000" w:themeColor="text1"/>
          <w:sz w:val="23"/>
          <w:szCs w:val="23"/>
          <w:lang w:val="es-ES_tradnl"/>
        </w:rPr>
        <w:t xml:space="preserve"> se encuentran contempladas dentro de la regulación mencionada, pues constituyen producciones difundidas a través de las plataformas gubernamentales solventadas con recursos públicos, pues se deben contemplar aquellos recursos humanos y materiales destinados para la producción.  </w:t>
      </w:r>
    </w:p>
    <w:p w14:paraId="6B3A3C97"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3433608C"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Por otro lado, en términos de lo previsto en el mencionado acuerdo, una campaña gubernamental tiene como objetivo difundir propaganda gubernamental o campañas de promoción y publicidad. Además, promover la difusión y conocimiento de los valores, principios y derechos constitucionales; así como informar a los ciudadanos de sus derechos y obligaciones legales, entre otros. Tal como fue señalado con anterioridad, Ejecutivo Federal mencionó que el objetivo de la conferencia mañanera era informar a la sociedad sobre los avances de su gobierno al igual que para resolver cualquier duda de los medios de comunicación</w:t>
      </w:r>
      <w:r>
        <w:rPr>
          <w:rFonts w:ascii="Arial" w:hAnsi="Arial" w:cs="Arial"/>
          <w:color w:val="000000" w:themeColor="text1"/>
          <w:sz w:val="23"/>
          <w:szCs w:val="23"/>
          <w:lang w:val="es-ES_tradnl"/>
        </w:rPr>
        <w:t>, lo cual claramente se amplía para aquello difundido en una de sus secciones, “quién es quién de las mentiras”</w:t>
      </w:r>
      <w:r w:rsidRPr="00176EFB">
        <w:rPr>
          <w:rFonts w:ascii="Arial" w:hAnsi="Arial" w:cs="Arial"/>
          <w:color w:val="000000" w:themeColor="text1"/>
          <w:sz w:val="23"/>
          <w:szCs w:val="23"/>
          <w:lang w:val="es-ES_tradnl"/>
        </w:rPr>
        <w:t xml:space="preserve">. </w:t>
      </w:r>
    </w:p>
    <w:p w14:paraId="320B9FB8" w14:textId="77777777" w:rsidR="005A3360" w:rsidRPr="00176EFB" w:rsidRDefault="005A3360" w:rsidP="005A3360">
      <w:pPr>
        <w:jc w:val="both"/>
        <w:rPr>
          <w:rFonts w:ascii="Arial" w:hAnsi="Arial" w:cs="Arial"/>
          <w:color w:val="000000" w:themeColor="text1"/>
          <w:sz w:val="23"/>
          <w:szCs w:val="23"/>
          <w:shd w:val="clear" w:color="auto" w:fill="FFFFFF"/>
          <w:lang w:val="es-ES_tradnl"/>
        </w:rPr>
      </w:pPr>
    </w:p>
    <w:p w14:paraId="02FB2CEA" w14:textId="77777777" w:rsidR="005A3360" w:rsidRPr="00DF504D"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Ahora bien, una vez demostrado que la conferencia mañanera </w:t>
      </w:r>
      <w:r>
        <w:rPr>
          <w:rFonts w:ascii="Arial" w:hAnsi="Arial" w:cs="Arial"/>
          <w:color w:val="000000" w:themeColor="text1"/>
          <w:sz w:val="23"/>
          <w:szCs w:val="23"/>
          <w:lang w:val="es-ES_tradnl"/>
        </w:rPr>
        <w:t xml:space="preserve">y la sección “quién es quién de las mentiras” </w:t>
      </w:r>
      <w:r w:rsidRPr="00176EFB">
        <w:rPr>
          <w:rFonts w:ascii="Arial" w:hAnsi="Arial" w:cs="Arial"/>
          <w:color w:val="000000" w:themeColor="text1"/>
          <w:sz w:val="23"/>
          <w:szCs w:val="23"/>
          <w:lang w:val="es-ES_tradnl"/>
        </w:rPr>
        <w:t xml:space="preserve">constituye publicidad gubernamental, ya que cumple con los requisitos previstos en el Acuerdo en el cual se emitió la Política de Comunicación </w:t>
      </w:r>
      <w:r w:rsidRPr="00176EFB">
        <w:rPr>
          <w:rFonts w:ascii="Arial" w:hAnsi="Arial" w:cs="Arial"/>
          <w:color w:val="000000" w:themeColor="text1"/>
          <w:sz w:val="23"/>
          <w:szCs w:val="23"/>
          <w:lang w:val="es-ES_tradnl"/>
        </w:rPr>
        <w:lastRenderedPageBreak/>
        <w:t>Social del Gobierno de México, resulta necesario realizar un escrutinio respecto a s</w:t>
      </w:r>
      <w:r>
        <w:rPr>
          <w:rFonts w:ascii="Arial" w:hAnsi="Arial" w:cs="Arial"/>
          <w:color w:val="000000" w:themeColor="text1"/>
          <w:sz w:val="23"/>
          <w:szCs w:val="23"/>
          <w:lang w:val="es-ES_tradnl"/>
        </w:rPr>
        <w:t>í</w:t>
      </w:r>
      <w:r w:rsidRPr="00176EFB">
        <w:rPr>
          <w:rFonts w:ascii="Arial" w:hAnsi="Arial" w:cs="Arial"/>
          <w:color w:val="000000" w:themeColor="text1"/>
          <w:sz w:val="23"/>
          <w:szCs w:val="23"/>
          <w:lang w:val="es-ES_tradnl"/>
        </w:rPr>
        <w:t xml:space="preserve"> cumple o no con los límites establecidos en dicha política pública con el fin de </w:t>
      </w:r>
      <w:r w:rsidRPr="00DF504D">
        <w:rPr>
          <w:rFonts w:ascii="Arial" w:hAnsi="Arial" w:cs="Arial"/>
          <w:color w:val="000000" w:themeColor="text1"/>
          <w:sz w:val="23"/>
          <w:szCs w:val="23"/>
          <w:lang w:val="es-ES_tradnl"/>
        </w:rPr>
        <w:t>salvaguardar los derechos humanos y, en específico el derecho a la libertad de expresión. En el Acuerdo se señalan de manera expresa ciertos límites que deberán de respetar las autoridades que emitan las campañas de propaganda o publicidad gubernamental:</w:t>
      </w:r>
    </w:p>
    <w:p w14:paraId="78F6C307" w14:textId="77777777" w:rsidR="005A3360" w:rsidRPr="00DF504D" w:rsidRDefault="005A3360" w:rsidP="005A3360">
      <w:pPr>
        <w:rPr>
          <w:rFonts w:ascii="Arial" w:hAnsi="Arial" w:cs="Arial"/>
          <w:color w:val="000000" w:themeColor="text1"/>
          <w:sz w:val="23"/>
          <w:szCs w:val="23"/>
          <w:shd w:val="clear" w:color="auto" w:fill="FFFFFF"/>
          <w:lang w:val="es-ES_tradnl"/>
        </w:rPr>
      </w:pPr>
    </w:p>
    <w:p w14:paraId="2DA4E253" w14:textId="77777777" w:rsidR="005A3360" w:rsidRPr="00DF504D" w:rsidRDefault="005A3360" w:rsidP="005A3360">
      <w:pPr>
        <w:pStyle w:val="Prrafodelista"/>
        <w:numPr>
          <w:ilvl w:val="0"/>
          <w:numId w:val="25"/>
        </w:numPr>
        <w:spacing w:line="360" w:lineRule="auto"/>
        <w:jc w:val="both"/>
        <w:rPr>
          <w:rFonts w:ascii="Arial" w:hAnsi="Arial" w:cs="Arial"/>
          <w:color w:val="000000" w:themeColor="text1"/>
          <w:sz w:val="23"/>
          <w:szCs w:val="23"/>
          <w:shd w:val="clear" w:color="auto" w:fill="FFFFFF"/>
          <w:lang w:val="es-ES_tradnl"/>
        </w:rPr>
      </w:pPr>
      <w:r w:rsidRPr="00DF504D">
        <w:rPr>
          <w:rFonts w:ascii="Arial" w:hAnsi="Arial" w:cs="Arial"/>
          <w:color w:val="000000" w:themeColor="text1"/>
          <w:sz w:val="23"/>
          <w:szCs w:val="23"/>
          <w:shd w:val="clear" w:color="auto" w:fill="FFFFFF"/>
          <w:lang w:val="es-ES_tradnl"/>
        </w:rPr>
        <w:t xml:space="preserve">No deben utilizarse con fines discriminatorios, para violar los derechos humanos o con fines electorales o partidarios, así como tampoco estar destinada a discriminar, criminalizar o estigmatizar a cualquier persona o sector de la sociedad en el ámbito político, social, económico o cultural y, </w:t>
      </w:r>
    </w:p>
    <w:p w14:paraId="298B6172" w14:textId="77777777" w:rsidR="005A3360" w:rsidRPr="00DF504D" w:rsidRDefault="005A3360" w:rsidP="005A3360">
      <w:pPr>
        <w:pStyle w:val="Prrafodelista"/>
        <w:numPr>
          <w:ilvl w:val="0"/>
          <w:numId w:val="25"/>
        </w:numPr>
        <w:spacing w:line="360" w:lineRule="auto"/>
        <w:jc w:val="both"/>
        <w:rPr>
          <w:rFonts w:ascii="Arial" w:hAnsi="Arial" w:cs="Arial"/>
          <w:color w:val="000000" w:themeColor="text1"/>
          <w:sz w:val="23"/>
          <w:szCs w:val="23"/>
          <w:shd w:val="clear" w:color="auto" w:fill="FFFFFF"/>
          <w:lang w:val="es-ES_tradnl"/>
        </w:rPr>
      </w:pPr>
      <w:r w:rsidRPr="00DF504D">
        <w:rPr>
          <w:rFonts w:ascii="Arial" w:hAnsi="Arial" w:cs="Arial"/>
          <w:color w:val="000000" w:themeColor="text1"/>
          <w:sz w:val="23"/>
          <w:szCs w:val="23"/>
          <w:shd w:val="clear" w:color="auto" w:fill="FFFFFF"/>
          <w:lang w:val="es-ES_tradnl"/>
        </w:rPr>
        <w:t xml:space="preserve">No deben de fomentar </w:t>
      </w:r>
      <w:r w:rsidRPr="00DF504D">
        <w:rPr>
          <w:rFonts w:ascii="Arial" w:eastAsia="Times New Roman" w:hAnsi="Arial" w:cs="Arial"/>
          <w:color w:val="000000" w:themeColor="text1"/>
          <w:sz w:val="23"/>
          <w:szCs w:val="23"/>
          <w:lang w:val="es-MX" w:eastAsia="es-MX"/>
        </w:rPr>
        <w:t>la comunicación engañosa, incite al error a sus destinatarios, o sea utilizada para fines distintos de la comunicación autorizada conforme a las normas en la materia;</w:t>
      </w:r>
    </w:p>
    <w:p w14:paraId="63261D57" w14:textId="77777777" w:rsidR="005A3360" w:rsidRPr="00DF504D" w:rsidRDefault="005A3360" w:rsidP="005A3360">
      <w:pPr>
        <w:pStyle w:val="Prrafodelista"/>
        <w:numPr>
          <w:ilvl w:val="0"/>
          <w:numId w:val="25"/>
        </w:numPr>
        <w:spacing w:line="360" w:lineRule="auto"/>
        <w:jc w:val="both"/>
        <w:rPr>
          <w:rFonts w:ascii="Arial" w:hAnsi="Arial" w:cs="Arial"/>
          <w:color w:val="000000" w:themeColor="text1"/>
          <w:sz w:val="23"/>
          <w:szCs w:val="23"/>
          <w:shd w:val="clear" w:color="auto" w:fill="FFFFFF"/>
          <w:lang w:val="es-ES_tradnl"/>
        </w:rPr>
      </w:pPr>
      <w:r w:rsidRPr="00DF504D">
        <w:rPr>
          <w:rFonts w:ascii="Arial" w:eastAsia="Times New Roman" w:hAnsi="Arial" w:cs="Arial"/>
          <w:color w:val="000000" w:themeColor="text1"/>
          <w:sz w:val="23"/>
          <w:szCs w:val="23"/>
          <w:lang w:val="es-MX" w:eastAsia="es-MX"/>
        </w:rPr>
        <w:t>No debe de incitar, de forma directa o indirecta, a la violencia o a comportamientos contrarios al ordenamiento jurídico;</w:t>
      </w:r>
    </w:p>
    <w:p w14:paraId="48408505" w14:textId="77777777" w:rsidR="005A3360" w:rsidRPr="00176EFB" w:rsidRDefault="005A3360" w:rsidP="005A3360">
      <w:pPr>
        <w:jc w:val="both"/>
        <w:rPr>
          <w:rFonts w:ascii="Arial" w:hAnsi="Arial" w:cs="Arial"/>
          <w:color w:val="000000" w:themeColor="text1"/>
          <w:sz w:val="23"/>
          <w:szCs w:val="23"/>
          <w:shd w:val="clear" w:color="auto" w:fill="FFFFFF"/>
          <w:lang w:val="es-ES_tradnl"/>
        </w:rPr>
      </w:pPr>
    </w:p>
    <w:p w14:paraId="6E3BF8AA" w14:textId="77777777" w:rsidR="005A3360" w:rsidRPr="00176EFB" w:rsidRDefault="005A3360" w:rsidP="005A3360">
      <w:pPr>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En el caso en concreto, tal como quedó evidenciado en el apartado de antecedentes y como se desarrolla de igual forma en los conceptos de violación, </w:t>
      </w:r>
      <w:r>
        <w:rPr>
          <w:rFonts w:ascii="Arial" w:hAnsi="Arial" w:cs="Arial"/>
          <w:color w:val="000000" w:themeColor="text1"/>
          <w:sz w:val="23"/>
          <w:szCs w:val="23"/>
          <w:lang w:val="es-ES_tradnl"/>
        </w:rPr>
        <w:t>la Directora de Redes en la sección que encabeza</w:t>
      </w:r>
      <w:r w:rsidRPr="00176EFB">
        <w:rPr>
          <w:rFonts w:ascii="Arial" w:hAnsi="Arial" w:cs="Arial"/>
          <w:color w:val="000000" w:themeColor="text1"/>
          <w:sz w:val="23"/>
          <w:szCs w:val="23"/>
          <w:lang w:val="es-ES_tradnl"/>
        </w:rPr>
        <w:t xml:space="preserve">, de manera reiterada ha realizado ataques directos contra mi persona, como consecuencia de </w:t>
      </w:r>
      <w:r>
        <w:rPr>
          <w:rFonts w:ascii="Arial" w:hAnsi="Arial" w:cs="Arial"/>
          <w:color w:val="000000" w:themeColor="text1"/>
          <w:sz w:val="23"/>
          <w:szCs w:val="23"/>
          <w:lang w:val="es-ES_tradnl"/>
        </w:rPr>
        <w:t>ejercer mi derecho a la libertad de expresión, lo cual claramente tiene como objetivo criminalizarme y estigmatizarme por criticar al gobierno en turno, así como incita a que pueda existir violencia en mi contra por mi forma de pensar</w:t>
      </w:r>
      <w:r w:rsidRPr="00176EFB">
        <w:rPr>
          <w:rFonts w:ascii="Arial" w:hAnsi="Arial" w:cs="Arial"/>
          <w:color w:val="000000" w:themeColor="text1"/>
          <w:sz w:val="23"/>
          <w:szCs w:val="23"/>
          <w:lang w:val="es-ES_tradnl"/>
        </w:rPr>
        <w:t xml:space="preserve">. </w:t>
      </w:r>
      <w:r>
        <w:rPr>
          <w:rFonts w:ascii="Arial" w:hAnsi="Arial" w:cs="Arial"/>
          <w:color w:val="000000" w:themeColor="text1"/>
          <w:sz w:val="23"/>
          <w:szCs w:val="23"/>
          <w:lang w:val="es-ES_tradnl"/>
        </w:rPr>
        <w:t xml:space="preserve">La Directora de Redes </w:t>
      </w:r>
      <w:r w:rsidRPr="00176EFB">
        <w:rPr>
          <w:rFonts w:ascii="Arial" w:hAnsi="Arial" w:cs="Arial"/>
          <w:color w:val="000000" w:themeColor="text1"/>
          <w:sz w:val="23"/>
          <w:szCs w:val="23"/>
          <w:lang w:val="es-ES_tradnl"/>
        </w:rPr>
        <w:t xml:space="preserve">ha señalado entre muchas otras, </w:t>
      </w:r>
      <w:r w:rsidRPr="00B53EC7">
        <w:rPr>
          <w:rFonts w:ascii="Arial" w:hAnsi="Arial" w:cs="Arial"/>
          <w:color w:val="000000" w:themeColor="text1"/>
          <w:sz w:val="23"/>
          <w:szCs w:val="23"/>
          <w:lang w:val="es-ES_tradnl"/>
        </w:rPr>
        <w:t xml:space="preserve">que </w:t>
      </w:r>
      <w:r w:rsidRPr="00B53EC7">
        <w:rPr>
          <w:rFonts w:ascii="Arial" w:hAnsi="Arial" w:cs="Arial"/>
          <w:color w:val="000000" w:themeColor="text1"/>
          <w:sz w:val="23"/>
          <w:szCs w:val="23"/>
          <w:highlight w:val="yellow"/>
          <w:lang w:val="es-ES_tradnl"/>
        </w:rPr>
        <w:t>[</w:t>
      </w:r>
      <w:r w:rsidRPr="005A3360">
        <w:rPr>
          <w:rFonts w:ascii="Arial" w:hAnsi="Arial" w:cs="Arial"/>
          <w:b/>
          <w:bCs/>
          <w:color w:val="000000" w:themeColor="text1"/>
          <w:sz w:val="23"/>
          <w:szCs w:val="23"/>
          <w:highlight w:val="yellow"/>
          <w:lang w:val="es-ES_tradnl"/>
        </w:rPr>
        <w:t>señalar los adjetivos y comentarios que ha emitido la Directora de Redes]</w:t>
      </w:r>
      <w:r w:rsidRPr="00176EFB">
        <w:rPr>
          <w:rFonts w:ascii="Arial" w:hAnsi="Arial" w:cs="Arial"/>
          <w:color w:val="000000" w:themeColor="text1"/>
          <w:sz w:val="23"/>
          <w:szCs w:val="23"/>
          <w:lang w:val="es-ES_tradnl"/>
        </w:rPr>
        <w:t xml:space="preserve">, por mencionar algunas. </w:t>
      </w:r>
    </w:p>
    <w:p w14:paraId="0DBF8886"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07E52C6A" w14:textId="209F887A" w:rsidR="005A3360" w:rsidRPr="005A3360" w:rsidRDefault="005A3360" w:rsidP="005A3360">
      <w:pPr>
        <w:spacing w:line="360" w:lineRule="auto"/>
        <w:jc w:val="both"/>
        <w:rPr>
          <w:rFonts w:ascii="Arial" w:hAnsi="Arial" w:cs="Arial"/>
          <w:b/>
          <w:bCs/>
          <w:color w:val="000000" w:themeColor="text1"/>
          <w:sz w:val="23"/>
          <w:szCs w:val="23"/>
          <w:lang w:val="es-ES_tradnl"/>
        </w:rPr>
      </w:pPr>
      <w:r w:rsidRPr="00176EFB">
        <w:rPr>
          <w:rFonts w:ascii="Arial" w:hAnsi="Arial" w:cs="Arial"/>
          <w:color w:val="000000" w:themeColor="text1"/>
          <w:sz w:val="23"/>
          <w:szCs w:val="23"/>
          <w:lang w:val="es-ES_tradnl"/>
        </w:rPr>
        <w:t xml:space="preserve">Resulta evidente que </w:t>
      </w:r>
      <w:r>
        <w:rPr>
          <w:rFonts w:ascii="Arial" w:hAnsi="Arial" w:cs="Arial"/>
          <w:color w:val="000000" w:themeColor="text1"/>
          <w:sz w:val="23"/>
          <w:szCs w:val="23"/>
          <w:lang w:val="es-ES_tradnl"/>
        </w:rPr>
        <w:t xml:space="preserve">la </w:t>
      </w:r>
      <w:r w:rsidR="002A2A37" w:rsidRPr="002A2A37">
        <w:rPr>
          <w:rFonts w:ascii="Arial" w:hAnsi="Arial" w:cs="Arial"/>
          <w:b/>
          <w:bCs/>
          <w:color w:val="000000" w:themeColor="text1"/>
          <w:sz w:val="23"/>
          <w:szCs w:val="23"/>
          <w:highlight w:val="yellow"/>
          <w:lang w:val="es-ES_tradnl"/>
        </w:rPr>
        <w:t>[señalar autoridad responsable]</w:t>
      </w:r>
      <w:r>
        <w:rPr>
          <w:rFonts w:ascii="Arial" w:hAnsi="Arial" w:cs="Arial"/>
          <w:color w:val="000000" w:themeColor="text1"/>
          <w:sz w:val="23"/>
          <w:szCs w:val="23"/>
          <w:lang w:val="es-ES_tradnl"/>
        </w:rPr>
        <w:t xml:space="preserve"> </w:t>
      </w:r>
      <w:r w:rsidRPr="00176EFB">
        <w:rPr>
          <w:rFonts w:ascii="Arial" w:hAnsi="Arial" w:cs="Arial"/>
          <w:color w:val="000000" w:themeColor="text1"/>
          <w:sz w:val="23"/>
          <w:szCs w:val="23"/>
          <w:lang w:val="es-ES_tradnl"/>
        </w:rPr>
        <w:t>contraviene los límites expresos en la política de comunicación social emitida por la Oficina de la Presidencia de la República</w:t>
      </w:r>
      <w:r>
        <w:rPr>
          <w:rFonts w:ascii="Arial" w:hAnsi="Arial" w:cs="Arial"/>
          <w:color w:val="000000" w:themeColor="text1"/>
          <w:sz w:val="23"/>
          <w:szCs w:val="23"/>
          <w:lang w:val="es-ES_tradnl"/>
        </w:rPr>
        <w:t>, oficina a la cual se encuentra adscrita</w:t>
      </w:r>
      <w:r w:rsidRPr="00176EFB">
        <w:rPr>
          <w:rFonts w:ascii="Arial" w:hAnsi="Arial" w:cs="Arial"/>
          <w:color w:val="000000" w:themeColor="text1"/>
          <w:sz w:val="23"/>
          <w:szCs w:val="23"/>
          <w:lang w:val="es-ES_tradnl"/>
        </w:rPr>
        <w:t xml:space="preserve">, ya que evidentemente me está dando un trato discriminatorio por informar las áreas de oportunidad </w:t>
      </w:r>
      <w:r>
        <w:rPr>
          <w:rFonts w:ascii="Arial" w:hAnsi="Arial" w:cs="Arial"/>
          <w:color w:val="000000" w:themeColor="text1"/>
          <w:sz w:val="23"/>
          <w:szCs w:val="23"/>
          <w:lang w:val="es-ES_tradnl"/>
        </w:rPr>
        <w:t>del gobierno actual</w:t>
      </w:r>
      <w:r w:rsidRPr="00176EFB">
        <w:rPr>
          <w:rFonts w:ascii="Arial" w:hAnsi="Arial" w:cs="Arial"/>
          <w:color w:val="000000" w:themeColor="text1"/>
          <w:sz w:val="23"/>
          <w:szCs w:val="23"/>
          <w:lang w:val="es-ES_tradnl"/>
        </w:rPr>
        <w:t xml:space="preserve"> y, está generando una presión contra mi persona, ya que </w:t>
      </w:r>
      <w:r w:rsidRPr="005A3360">
        <w:rPr>
          <w:rFonts w:ascii="Arial" w:hAnsi="Arial" w:cs="Arial"/>
          <w:b/>
          <w:bCs/>
          <w:color w:val="000000" w:themeColor="text1"/>
          <w:sz w:val="23"/>
          <w:szCs w:val="23"/>
          <w:lang w:val="es-ES_tradnl"/>
        </w:rPr>
        <w:t xml:space="preserve">el hecho de que me exhiba en sus conferencias mañaneras de manera reiterada, con calificativos de esa índole, genera en mi persona un efecto inhibidor de seguir ejerciendo mi derecho a la libertad de expresión. </w:t>
      </w:r>
    </w:p>
    <w:p w14:paraId="7DE586AA" w14:textId="77777777" w:rsidR="005A3360" w:rsidRPr="00176EFB" w:rsidRDefault="005A3360" w:rsidP="005A3360">
      <w:pPr>
        <w:spacing w:line="360" w:lineRule="auto"/>
        <w:jc w:val="both"/>
        <w:rPr>
          <w:rFonts w:ascii="Arial" w:hAnsi="Arial" w:cs="Arial"/>
          <w:color w:val="000000" w:themeColor="text1"/>
          <w:sz w:val="23"/>
          <w:szCs w:val="23"/>
          <w:lang w:val="es-ES_tradnl"/>
        </w:rPr>
      </w:pPr>
    </w:p>
    <w:p w14:paraId="696C35BF"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r w:rsidRPr="00176EFB">
        <w:rPr>
          <w:rFonts w:ascii="Arial" w:hAnsi="Arial" w:cs="Arial"/>
          <w:color w:val="000000" w:themeColor="text1"/>
          <w:sz w:val="23"/>
          <w:szCs w:val="23"/>
          <w:shd w:val="clear" w:color="auto" w:fill="FFFFFF"/>
          <w:lang w:val="es-ES_tradnl"/>
        </w:rPr>
        <w:t xml:space="preserve">Aunado a lo anterior, en el caso en concreto se violenta el derecho humano a la seguridad jurídica, debido a que las autoridades responsables al haber establecido una Política de Comunicación Social del Gobierno de México, se auto obligaron a cumplimentarla al realizar alguna producción o difusión por medio de cualquier medio de comunicación solventado con recursos públicos. Por lo que, esperaba que cumplieran con los límites establecidos ahí, los cuales a continuación se señalan: </w:t>
      </w:r>
    </w:p>
    <w:p w14:paraId="7756C251"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p>
    <w:p w14:paraId="566986C6" w14:textId="77777777" w:rsidR="005A3360" w:rsidRPr="00176EFB" w:rsidRDefault="005A3360" w:rsidP="005A3360">
      <w:pPr>
        <w:shd w:val="clear" w:color="auto" w:fill="FFFFFF"/>
        <w:ind w:left="851"/>
        <w:jc w:val="both"/>
        <w:rPr>
          <w:rFonts w:ascii="Arial" w:hAnsi="Arial" w:cs="Arial"/>
          <w:b/>
          <w:bCs/>
          <w:i/>
          <w:iCs/>
          <w:color w:val="000000" w:themeColor="text1"/>
          <w:sz w:val="20"/>
          <w:szCs w:val="20"/>
          <w:lang w:val="es-ES_tradnl"/>
        </w:rPr>
      </w:pPr>
      <w:r w:rsidRPr="00176EFB">
        <w:rPr>
          <w:rFonts w:ascii="Arial" w:hAnsi="Arial" w:cs="Arial"/>
          <w:i/>
          <w:iCs/>
          <w:color w:val="000000" w:themeColor="text1"/>
          <w:sz w:val="20"/>
          <w:szCs w:val="20"/>
          <w:lang w:val="es-ES_tradnl"/>
        </w:rPr>
        <w:t>“</w:t>
      </w:r>
      <w:r w:rsidRPr="00176EFB">
        <w:rPr>
          <w:rFonts w:ascii="Arial" w:hAnsi="Arial" w:cs="Arial"/>
          <w:b/>
          <w:bCs/>
          <w:i/>
          <w:iCs/>
          <w:color w:val="000000" w:themeColor="text1"/>
          <w:sz w:val="20"/>
          <w:szCs w:val="20"/>
          <w:lang w:val="es-ES_tradnl"/>
        </w:rPr>
        <w:t xml:space="preserve">Que dichas campañas no deben utilizarse con fines discriminatorios, para violar los derechos humanos </w:t>
      </w:r>
      <w:r w:rsidRPr="00176EFB">
        <w:rPr>
          <w:rFonts w:ascii="Arial" w:hAnsi="Arial" w:cs="Arial"/>
          <w:i/>
          <w:iCs/>
          <w:color w:val="000000" w:themeColor="text1"/>
          <w:sz w:val="20"/>
          <w:szCs w:val="20"/>
          <w:lang w:val="es-ES_tradnl"/>
        </w:rPr>
        <w:t xml:space="preserve">o con fines electorales o partidarios, </w:t>
      </w:r>
      <w:r w:rsidRPr="00176EFB">
        <w:rPr>
          <w:rFonts w:ascii="Arial" w:hAnsi="Arial" w:cs="Arial"/>
          <w:b/>
          <w:bCs/>
          <w:i/>
          <w:iCs/>
          <w:color w:val="000000" w:themeColor="text1"/>
          <w:sz w:val="20"/>
          <w:szCs w:val="20"/>
          <w:lang w:val="es-ES_tradnl"/>
        </w:rPr>
        <w:t xml:space="preserve">así como tampoco estar </w:t>
      </w:r>
      <w:r w:rsidRPr="00176EFB">
        <w:rPr>
          <w:rFonts w:ascii="Arial" w:hAnsi="Arial" w:cs="Arial"/>
          <w:b/>
          <w:bCs/>
          <w:i/>
          <w:iCs/>
          <w:color w:val="000000" w:themeColor="text1"/>
          <w:sz w:val="20"/>
          <w:szCs w:val="20"/>
          <w:lang w:val="es-ES_tradnl"/>
        </w:rPr>
        <w:lastRenderedPageBreak/>
        <w:t>destinada a discriminar, criminalizar o estigmatizar a cualquier persona o sector de la sociedad en el ámbito político, social, económico o cultural.</w:t>
      </w:r>
      <w:r>
        <w:rPr>
          <w:rFonts w:ascii="Arial" w:hAnsi="Arial" w:cs="Arial"/>
          <w:b/>
          <w:bCs/>
          <w:i/>
          <w:iCs/>
          <w:color w:val="000000" w:themeColor="text1"/>
          <w:sz w:val="20"/>
          <w:szCs w:val="20"/>
          <w:lang w:val="es-ES_tradnl"/>
        </w:rPr>
        <w:t>”</w:t>
      </w:r>
    </w:p>
    <w:p w14:paraId="2964429B"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p>
    <w:p w14:paraId="065C04A3"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r w:rsidRPr="00176EFB">
        <w:rPr>
          <w:rFonts w:ascii="Arial" w:hAnsi="Arial" w:cs="Arial"/>
          <w:color w:val="000000" w:themeColor="text1"/>
          <w:sz w:val="23"/>
          <w:szCs w:val="23"/>
          <w:shd w:val="clear" w:color="auto" w:fill="FFFFFF"/>
          <w:lang w:val="es-ES_tradnl"/>
        </w:rPr>
        <w:t xml:space="preserve">Contrario a esto y como ya se desarrolló en los antecedentes, el </w:t>
      </w:r>
      <w:r>
        <w:rPr>
          <w:rFonts w:ascii="Arial" w:hAnsi="Arial" w:cs="Arial"/>
          <w:color w:val="000000" w:themeColor="text1"/>
          <w:sz w:val="23"/>
          <w:szCs w:val="23"/>
          <w:shd w:val="clear" w:color="auto" w:fill="FFFFFF"/>
          <w:lang w:val="es-ES_tradnl"/>
        </w:rPr>
        <w:t xml:space="preserve">la Directora de Redes en su sección de la </w:t>
      </w:r>
      <w:r w:rsidRPr="00176EFB">
        <w:rPr>
          <w:rFonts w:ascii="Arial" w:hAnsi="Arial" w:cs="Arial"/>
          <w:color w:val="000000" w:themeColor="text1"/>
          <w:sz w:val="23"/>
          <w:szCs w:val="23"/>
          <w:shd w:val="clear" w:color="auto" w:fill="FFFFFF"/>
          <w:lang w:val="es-ES_tradnl"/>
        </w:rPr>
        <w:t xml:space="preserve">conferencia mañanera </w:t>
      </w:r>
      <w:r>
        <w:rPr>
          <w:rFonts w:ascii="Arial" w:hAnsi="Arial" w:cs="Arial"/>
          <w:color w:val="000000" w:themeColor="text1"/>
          <w:sz w:val="23"/>
          <w:szCs w:val="23"/>
          <w:shd w:val="clear" w:color="auto" w:fill="FFFFFF"/>
          <w:lang w:val="es-ES_tradnl"/>
        </w:rPr>
        <w:t xml:space="preserve">me ha atacado en múltiples ocasiones por ejercer mi derecho a la libertad de expresión. </w:t>
      </w:r>
    </w:p>
    <w:p w14:paraId="132A89E7"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p>
    <w:p w14:paraId="61F92E98"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Las omisiones por parte de las autoridades responsables me generan incertidumbre debido a que son claras las acciones que deben de realizar tendientes a (i) salvaguardar mi derecho a la libertad de expresión y, (ii) los límites que deben de acatar al realizar cualquier tipo de producción o difusión. Es evidente que el Coordinador General de Comunicación Social, al implementar dicha política implícitamente sabía el riesgo que </w:t>
      </w:r>
      <w:r>
        <w:rPr>
          <w:rFonts w:ascii="Arial" w:hAnsi="Arial" w:cs="Arial"/>
          <w:color w:val="000000" w:themeColor="text1"/>
          <w:sz w:val="23"/>
          <w:szCs w:val="23"/>
          <w:lang w:val="es-ES_tradnl"/>
        </w:rPr>
        <w:t xml:space="preserve">corre la sociedad </w:t>
      </w:r>
      <w:r w:rsidRPr="00176EFB">
        <w:rPr>
          <w:rFonts w:ascii="Arial" w:hAnsi="Arial" w:cs="Arial"/>
          <w:color w:val="000000" w:themeColor="text1"/>
          <w:sz w:val="23"/>
          <w:szCs w:val="23"/>
          <w:lang w:val="es-ES_tradnl"/>
        </w:rPr>
        <w:t>y la relación asimétrica que tiene un gobernado y un gobernante, por lo que era necesario limitar de manera expresa cualquier abuso que pudieran realizar con el uso de recursos públicos.</w:t>
      </w:r>
    </w:p>
    <w:p w14:paraId="2F7D6898"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9224DDB" w14:textId="4F2432F2"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Como ya se ha señalado a lo largo de la presente demanda, las omisiones por parte de las autoridades genera</w:t>
      </w:r>
      <w:r>
        <w:rPr>
          <w:rFonts w:ascii="Arial" w:hAnsi="Arial" w:cs="Arial"/>
          <w:color w:val="000000" w:themeColor="text1"/>
          <w:sz w:val="23"/>
          <w:szCs w:val="23"/>
          <w:lang w:val="es-ES_tradnl"/>
        </w:rPr>
        <w:t>n</w:t>
      </w:r>
      <w:r w:rsidRPr="00176EFB">
        <w:rPr>
          <w:rFonts w:ascii="Arial" w:hAnsi="Arial" w:cs="Arial"/>
          <w:color w:val="000000" w:themeColor="text1"/>
          <w:sz w:val="23"/>
          <w:szCs w:val="23"/>
          <w:lang w:val="es-ES_tradnl"/>
        </w:rPr>
        <w:t xml:space="preserve"> que de manera arbitraria emitan una política a modo que contravenga diversos derechos humanos, no solo en mi esfera jurídica sino en la de todas las personas que se dediquen </w:t>
      </w:r>
      <w:r>
        <w:rPr>
          <w:rFonts w:ascii="Arial" w:hAnsi="Arial" w:cs="Arial"/>
          <w:color w:val="000000" w:themeColor="text1"/>
          <w:sz w:val="23"/>
          <w:szCs w:val="23"/>
          <w:lang w:val="es-ES_tradnl"/>
        </w:rPr>
        <w:t>a ejercer su libertad de expresión respecto a las acciones del gobierno en turno</w:t>
      </w:r>
      <w:r w:rsidRPr="00176EFB">
        <w:rPr>
          <w:rFonts w:ascii="Arial" w:hAnsi="Arial" w:cs="Arial"/>
          <w:color w:val="000000" w:themeColor="text1"/>
          <w:sz w:val="23"/>
          <w:szCs w:val="23"/>
          <w:lang w:val="es-ES_tradnl"/>
        </w:rPr>
        <w:t>. Lo anterior es así, porque en las conferencias mañaneras</w:t>
      </w:r>
      <w:r>
        <w:rPr>
          <w:rFonts w:ascii="Arial" w:hAnsi="Arial" w:cs="Arial"/>
          <w:color w:val="000000" w:themeColor="text1"/>
          <w:sz w:val="23"/>
          <w:szCs w:val="23"/>
          <w:lang w:val="es-ES_tradnl"/>
        </w:rPr>
        <w:t xml:space="preserve">, en específico en la sección “quién es quién de las </w:t>
      </w:r>
      <w:r w:rsidRPr="002A2A37">
        <w:rPr>
          <w:rFonts w:ascii="Arial" w:hAnsi="Arial" w:cs="Arial"/>
          <w:color w:val="000000" w:themeColor="text1"/>
          <w:sz w:val="23"/>
          <w:szCs w:val="23"/>
          <w:lang w:val="es-ES_tradnl"/>
        </w:rPr>
        <w:t xml:space="preserve">mentiras” la </w:t>
      </w:r>
      <w:r w:rsidR="002A2A37" w:rsidRPr="002A2A37">
        <w:rPr>
          <w:rFonts w:ascii="Arial" w:hAnsi="Arial" w:cs="Arial"/>
          <w:b/>
          <w:bCs/>
          <w:color w:val="000000" w:themeColor="text1"/>
          <w:sz w:val="23"/>
          <w:szCs w:val="23"/>
          <w:highlight w:val="yellow"/>
          <w:lang w:val="es-ES_tradnl"/>
        </w:rPr>
        <w:t>[señalar a la autoridad responsable</w:t>
      </w:r>
      <w:r w:rsidR="002A2A37" w:rsidRPr="002A2A37">
        <w:rPr>
          <w:rFonts w:ascii="Arial" w:hAnsi="Arial" w:cs="Arial"/>
          <w:color w:val="000000" w:themeColor="text1"/>
          <w:sz w:val="23"/>
          <w:szCs w:val="23"/>
          <w:highlight w:val="yellow"/>
          <w:lang w:val="es-ES_tradnl"/>
        </w:rPr>
        <w:t>]</w:t>
      </w:r>
      <w:r w:rsidR="002A2A37">
        <w:rPr>
          <w:rFonts w:ascii="Arial" w:hAnsi="Arial" w:cs="Arial"/>
          <w:color w:val="000000" w:themeColor="text1"/>
          <w:sz w:val="23"/>
          <w:szCs w:val="23"/>
          <w:lang w:val="es-ES_tradnl"/>
        </w:rPr>
        <w:t xml:space="preserve"> </w:t>
      </w:r>
      <w:r w:rsidRPr="00176EFB">
        <w:rPr>
          <w:rFonts w:ascii="Arial" w:hAnsi="Arial" w:cs="Arial"/>
          <w:color w:val="000000" w:themeColor="text1"/>
          <w:sz w:val="23"/>
          <w:szCs w:val="23"/>
          <w:lang w:val="es-ES_tradnl"/>
        </w:rPr>
        <w:t xml:space="preserve">de manera reiterada ataca </w:t>
      </w:r>
      <w:r>
        <w:rPr>
          <w:rFonts w:ascii="Arial" w:hAnsi="Arial" w:cs="Arial"/>
          <w:color w:val="000000" w:themeColor="text1"/>
          <w:sz w:val="23"/>
          <w:szCs w:val="23"/>
          <w:lang w:val="es-ES_tradnl"/>
        </w:rPr>
        <w:t>a quienes pensamos de manera distinta, por lo que desde la creación de la sección</w:t>
      </w:r>
      <w:r w:rsidRPr="00176EFB">
        <w:rPr>
          <w:rFonts w:ascii="Arial" w:hAnsi="Arial" w:cs="Arial"/>
          <w:color w:val="000000" w:themeColor="text1"/>
          <w:sz w:val="23"/>
          <w:szCs w:val="23"/>
          <w:lang w:val="es-ES_tradnl"/>
        </w:rPr>
        <w:t xml:space="preserve"> de manera reiterada y preponderante </w:t>
      </w:r>
      <w:r>
        <w:rPr>
          <w:rFonts w:ascii="Arial" w:hAnsi="Arial" w:cs="Arial"/>
          <w:color w:val="000000" w:themeColor="text1"/>
          <w:sz w:val="23"/>
          <w:szCs w:val="23"/>
          <w:lang w:val="es-ES_tradnl"/>
        </w:rPr>
        <w:t>ha surgido los</w:t>
      </w:r>
      <w:r w:rsidRPr="00176EFB">
        <w:rPr>
          <w:rFonts w:ascii="Arial" w:hAnsi="Arial" w:cs="Arial"/>
          <w:color w:val="000000" w:themeColor="text1"/>
          <w:sz w:val="23"/>
          <w:szCs w:val="23"/>
          <w:lang w:val="es-ES_tradnl"/>
        </w:rPr>
        <w:t xml:space="preserve"> ataques hacia </w:t>
      </w:r>
      <w:r>
        <w:rPr>
          <w:rFonts w:ascii="Arial" w:hAnsi="Arial" w:cs="Arial"/>
          <w:color w:val="000000" w:themeColor="text1"/>
          <w:sz w:val="23"/>
          <w:szCs w:val="23"/>
          <w:lang w:val="es-ES_tradnl"/>
        </w:rPr>
        <w:t>mi persona.</w:t>
      </w:r>
    </w:p>
    <w:p w14:paraId="3411C511"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28C1F66B"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Si las autoridades responsables acataran la Política de Comunicación Social que ellos mismos implementaron en el ámbito de sus obligaciones, se hubiera percatado que no es compatible la “</w:t>
      </w:r>
      <w:r w:rsidRPr="00176EFB">
        <w:rPr>
          <w:rFonts w:ascii="Arial" w:hAnsi="Arial" w:cs="Arial"/>
          <w:i/>
          <w:iCs/>
          <w:color w:val="000000" w:themeColor="text1"/>
          <w:sz w:val="23"/>
          <w:szCs w:val="23"/>
          <w:lang w:val="es-ES_tradnl"/>
        </w:rPr>
        <w:t xml:space="preserve">política de comunicación a modo” </w:t>
      </w:r>
      <w:r w:rsidRPr="00176EFB">
        <w:rPr>
          <w:rFonts w:ascii="Arial" w:hAnsi="Arial" w:cs="Arial"/>
          <w:color w:val="000000" w:themeColor="text1"/>
          <w:sz w:val="23"/>
          <w:szCs w:val="23"/>
          <w:lang w:val="es-ES_tradnl"/>
        </w:rPr>
        <w:t>que ejercen en la mañanera</w:t>
      </w:r>
      <w:r>
        <w:rPr>
          <w:rFonts w:ascii="Arial" w:hAnsi="Arial" w:cs="Arial"/>
          <w:color w:val="000000" w:themeColor="text1"/>
          <w:sz w:val="23"/>
          <w:szCs w:val="23"/>
          <w:lang w:val="es-ES_tradnl"/>
        </w:rPr>
        <w:t>, en específico en la sección “quién es quién de las mentiras”</w:t>
      </w:r>
      <w:r w:rsidRPr="00176EFB">
        <w:rPr>
          <w:rFonts w:ascii="Arial" w:hAnsi="Arial" w:cs="Arial"/>
          <w:color w:val="000000" w:themeColor="text1"/>
          <w:sz w:val="23"/>
          <w:szCs w:val="23"/>
          <w:lang w:val="es-ES_tradnl"/>
        </w:rPr>
        <w:t>. Todo acto de autoridad debe de salvaguardar los derechos humanos de las personas, en este caso al haberse publicado es</w:t>
      </w:r>
      <w:r>
        <w:rPr>
          <w:rFonts w:ascii="Arial" w:hAnsi="Arial" w:cs="Arial"/>
          <w:color w:val="000000" w:themeColor="text1"/>
          <w:sz w:val="23"/>
          <w:szCs w:val="23"/>
          <w:lang w:val="es-ES_tradnl"/>
        </w:rPr>
        <w:t>t</w:t>
      </w:r>
      <w:r w:rsidRPr="00176EFB">
        <w:rPr>
          <w:rFonts w:ascii="Arial" w:hAnsi="Arial" w:cs="Arial"/>
          <w:color w:val="000000" w:themeColor="text1"/>
          <w:sz w:val="23"/>
          <w:szCs w:val="23"/>
          <w:lang w:val="es-ES_tradnl"/>
        </w:rPr>
        <w:t>a política en 2019 yo esperaba que</w:t>
      </w:r>
      <w:r>
        <w:rPr>
          <w:rFonts w:ascii="Arial" w:hAnsi="Arial" w:cs="Arial"/>
          <w:color w:val="000000" w:themeColor="text1"/>
          <w:sz w:val="23"/>
          <w:szCs w:val="23"/>
          <w:lang w:val="es-ES_tradnl"/>
        </w:rPr>
        <w:t xml:space="preserve"> el ejercicio de mi libertad de expresión estaría salvaguardado </w:t>
      </w:r>
      <w:r w:rsidRPr="00176EFB">
        <w:rPr>
          <w:rFonts w:ascii="Arial" w:hAnsi="Arial" w:cs="Arial"/>
          <w:color w:val="000000" w:themeColor="text1"/>
          <w:sz w:val="23"/>
          <w:szCs w:val="23"/>
          <w:lang w:val="es-ES_tradnl"/>
        </w:rPr>
        <w:t>de una posible persecución política por mis críticas al gobiern</w:t>
      </w:r>
      <w:r>
        <w:rPr>
          <w:rFonts w:ascii="Arial" w:hAnsi="Arial" w:cs="Arial"/>
          <w:color w:val="000000" w:themeColor="text1"/>
          <w:sz w:val="23"/>
          <w:szCs w:val="23"/>
          <w:lang w:val="es-ES_tradnl"/>
        </w:rPr>
        <w:t>o.</w:t>
      </w:r>
    </w:p>
    <w:p w14:paraId="34172729"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74623E3"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Contrario a esto, parecería que las autoridades responsables desconocen la Política de Comunicación Social que ellos emitieron, sus ataques no solo me generan inseguridad jurídica al no cumplir con el texto normativo aplicable, sino que violentan mis derechos humanos, en específico la libertad de expresión al crear un efecto inhibidor. Lo anterior es así, debido a que, de seguir </w:t>
      </w:r>
      <w:r>
        <w:rPr>
          <w:rFonts w:ascii="Arial" w:hAnsi="Arial" w:cs="Arial"/>
          <w:color w:val="000000" w:themeColor="text1"/>
          <w:sz w:val="23"/>
          <w:szCs w:val="23"/>
          <w:lang w:val="es-ES_tradnl"/>
        </w:rPr>
        <w:t>emitiendo mis opiniones, tal como lo</w:t>
      </w:r>
      <w:r w:rsidRPr="00176EFB">
        <w:rPr>
          <w:rFonts w:ascii="Arial" w:hAnsi="Arial" w:cs="Arial"/>
          <w:color w:val="000000" w:themeColor="text1"/>
          <w:sz w:val="23"/>
          <w:szCs w:val="23"/>
          <w:lang w:val="es-ES_tradnl"/>
        </w:rPr>
        <w:t xml:space="preserve"> he desarrollado a lo largo de los años corro un alto riesgo de seguir siendo atacad</w:t>
      </w:r>
      <w:r>
        <w:rPr>
          <w:rFonts w:ascii="Arial" w:hAnsi="Arial" w:cs="Arial"/>
          <w:color w:val="000000" w:themeColor="text1"/>
          <w:sz w:val="23"/>
          <w:szCs w:val="23"/>
          <w:lang w:val="es-ES_tradnl"/>
        </w:rPr>
        <w:t>o</w:t>
      </w:r>
      <w:r w:rsidRPr="00176EFB">
        <w:rPr>
          <w:rFonts w:ascii="Arial" w:hAnsi="Arial" w:cs="Arial"/>
          <w:color w:val="000000" w:themeColor="text1"/>
          <w:sz w:val="23"/>
          <w:szCs w:val="23"/>
          <w:lang w:val="es-ES_tradnl"/>
        </w:rPr>
        <w:t xml:space="preserve"> en dichas conferencias mañaneras</w:t>
      </w:r>
      <w:r>
        <w:rPr>
          <w:rFonts w:ascii="Arial" w:hAnsi="Arial" w:cs="Arial"/>
          <w:color w:val="000000" w:themeColor="text1"/>
          <w:sz w:val="23"/>
          <w:szCs w:val="23"/>
          <w:lang w:val="es-ES_tradnl"/>
        </w:rPr>
        <w:t xml:space="preserve">, en específico en la sección “quién es quién de las mentiras.” </w:t>
      </w:r>
    </w:p>
    <w:p w14:paraId="58DBAD0E" w14:textId="77777777" w:rsidR="005A3360" w:rsidRPr="00176EFB" w:rsidRDefault="005A3360" w:rsidP="005A3360">
      <w:pPr>
        <w:snapToGrid w:val="0"/>
        <w:spacing w:line="360" w:lineRule="auto"/>
        <w:jc w:val="both"/>
        <w:rPr>
          <w:rFonts w:ascii="Arial" w:hAnsi="Arial" w:cs="Arial"/>
          <w:color w:val="000000" w:themeColor="text1"/>
          <w:sz w:val="23"/>
          <w:szCs w:val="23"/>
          <w:lang w:val="es-ES_tradnl"/>
        </w:rPr>
      </w:pPr>
    </w:p>
    <w:p w14:paraId="7E8ADA02" w14:textId="77777777" w:rsidR="005A3360" w:rsidRPr="00176EFB" w:rsidRDefault="005A3360" w:rsidP="005A3360">
      <w:pPr>
        <w:snapToGrid w:val="0"/>
        <w:spacing w:line="360" w:lineRule="auto"/>
        <w:jc w:val="both"/>
        <w:rPr>
          <w:rFonts w:ascii="Arial" w:hAnsi="Arial" w:cs="Arial"/>
          <w:color w:val="000000" w:themeColor="text1"/>
          <w:sz w:val="23"/>
          <w:szCs w:val="23"/>
          <w:shd w:val="clear" w:color="auto" w:fill="FFFFFF"/>
          <w:lang w:val="es-ES_tradnl"/>
        </w:rPr>
      </w:pPr>
      <w:r w:rsidRPr="00176EFB">
        <w:rPr>
          <w:rFonts w:ascii="Arial" w:hAnsi="Arial" w:cs="Arial"/>
          <w:color w:val="000000" w:themeColor="text1"/>
          <w:sz w:val="23"/>
          <w:szCs w:val="23"/>
          <w:lang w:val="es-ES_tradnl"/>
        </w:rPr>
        <w:t xml:space="preserve">Por lo antes expuesto, su Señoría podrá observar que las autoridades responsables contravienen lo dispuesto en el numeral 1º y 16 constitucional, al no acatar la </w:t>
      </w:r>
      <w:r w:rsidRPr="00176EFB">
        <w:rPr>
          <w:rFonts w:ascii="Arial" w:hAnsi="Arial" w:cs="Arial"/>
          <w:color w:val="000000" w:themeColor="text1"/>
          <w:sz w:val="23"/>
          <w:szCs w:val="23"/>
          <w:lang w:val="es-ES_tradnl"/>
        </w:rPr>
        <w:lastRenderedPageBreak/>
        <w:t xml:space="preserve">normatividad aplicable que ellos mismos emitieron para salvaguardar entre otros, el derecho humano a la libertad de expresión. Lo anterior, debido a que es inminente que existe un riesgo de que los funcionarios públicos puedan ejercer acciones contrarias a la salvaguarda de derechos humanos al emitir una producción con recursos públicos. Mientras las autoridades no cumplan y respeten lo establecido en dicha Política de Comunicación Social del Gobierno Federal publicada el 17 de abril de 2019, seguirán actuando de manera arbitraria, contraviniendo la garantía de seguridad jurídica y aplicando su </w:t>
      </w:r>
      <w:r w:rsidRPr="00176EFB">
        <w:rPr>
          <w:rFonts w:ascii="Arial" w:hAnsi="Arial" w:cs="Arial"/>
          <w:i/>
          <w:iCs/>
          <w:color w:val="000000" w:themeColor="text1"/>
          <w:sz w:val="23"/>
          <w:szCs w:val="23"/>
          <w:lang w:val="es-ES_tradnl"/>
        </w:rPr>
        <w:t xml:space="preserve">política de comunicación a modo </w:t>
      </w:r>
      <w:r w:rsidRPr="00176EFB">
        <w:rPr>
          <w:rFonts w:ascii="Arial" w:hAnsi="Arial" w:cs="Arial"/>
          <w:color w:val="000000" w:themeColor="text1"/>
          <w:sz w:val="23"/>
          <w:szCs w:val="23"/>
          <w:lang w:val="es-ES_tradnl"/>
        </w:rPr>
        <w:t xml:space="preserve">la cual más bien es una persecución </w:t>
      </w:r>
      <w:r>
        <w:rPr>
          <w:rFonts w:ascii="Arial" w:hAnsi="Arial" w:cs="Arial"/>
          <w:color w:val="000000" w:themeColor="text1"/>
          <w:sz w:val="23"/>
          <w:szCs w:val="23"/>
          <w:lang w:val="es-ES_tradnl"/>
        </w:rPr>
        <w:t xml:space="preserve">a quienes </w:t>
      </w:r>
      <w:r w:rsidRPr="00176EFB">
        <w:rPr>
          <w:rFonts w:ascii="Arial" w:hAnsi="Arial" w:cs="Arial"/>
          <w:color w:val="000000" w:themeColor="text1"/>
          <w:sz w:val="23"/>
          <w:szCs w:val="23"/>
          <w:lang w:val="es-ES_tradnl"/>
        </w:rPr>
        <w:t xml:space="preserve">pensamos distinto a las autoridades responsables, amedrentándonos, intimidándonos y provocando un efecto inhibidor en </w:t>
      </w:r>
      <w:r>
        <w:rPr>
          <w:rFonts w:ascii="Arial" w:hAnsi="Arial" w:cs="Arial"/>
          <w:color w:val="000000" w:themeColor="text1"/>
          <w:sz w:val="23"/>
          <w:szCs w:val="23"/>
          <w:lang w:val="es-ES_tradnl"/>
        </w:rPr>
        <w:t xml:space="preserve">nosotros. </w:t>
      </w:r>
      <w:r w:rsidRPr="00176EFB">
        <w:rPr>
          <w:rFonts w:ascii="Arial" w:hAnsi="Arial" w:cs="Arial"/>
          <w:color w:val="000000" w:themeColor="text1"/>
          <w:sz w:val="23"/>
          <w:szCs w:val="23"/>
          <w:lang w:val="es-ES_tradnl"/>
        </w:rPr>
        <w:t xml:space="preserve"> </w:t>
      </w:r>
    </w:p>
    <w:p w14:paraId="2FDA7C75" w14:textId="77777777" w:rsidR="00B53EC7" w:rsidRDefault="00B53EC7" w:rsidP="005A3360">
      <w:pPr>
        <w:pStyle w:val="Prrafos"/>
        <w:snapToGrid w:val="0"/>
        <w:spacing w:after="0"/>
        <w:ind w:firstLine="0"/>
        <w:rPr>
          <w:rFonts w:ascii="Arial" w:hAnsi="Arial" w:cs="Arial"/>
          <w:b/>
          <w:bCs/>
          <w:color w:val="000000" w:themeColor="text1"/>
          <w:sz w:val="23"/>
          <w:szCs w:val="23"/>
          <w:lang w:val="es-ES_tradnl"/>
        </w:rPr>
      </w:pPr>
      <w:r>
        <w:rPr>
          <w:rFonts w:ascii="Arial" w:hAnsi="Arial" w:cs="Arial"/>
          <w:b/>
          <w:bCs/>
          <w:color w:val="000000" w:themeColor="text1"/>
          <w:sz w:val="23"/>
          <w:szCs w:val="23"/>
          <w:lang w:val="es-ES_tradnl"/>
        </w:rPr>
        <w:br/>
        <w:t>XI. SUSPENSIÓN</w:t>
      </w:r>
    </w:p>
    <w:p w14:paraId="6BE56666" w14:textId="77777777" w:rsidR="00B53EC7" w:rsidRDefault="00B53EC7" w:rsidP="005A3360">
      <w:pPr>
        <w:pStyle w:val="Prrafos"/>
        <w:snapToGrid w:val="0"/>
        <w:spacing w:after="0"/>
        <w:ind w:firstLine="0"/>
        <w:rPr>
          <w:rFonts w:ascii="Arial" w:hAnsi="Arial" w:cs="Arial"/>
          <w:b/>
          <w:bCs/>
          <w:color w:val="000000" w:themeColor="text1"/>
          <w:sz w:val="23"/>
          <w:szCs w:val="23"/>
          <w:lang w:val="es-ES_tradnl"/>
        </w:rPr>
      </w:pPr>
    </w:p>
    <w:p w14:paraId="5A964559" w14:textId="77777777" w:rsidR="00B53EC7" w:rsidRPr="000520FD" w:rsidRDefault="00B53EC7" w:rsidP="00B53EC7">
      <w:pPr>
        <w:spacing w:line="360" w:lineRule="auto"/>
        <w:jc w:val="both"/>
        <w:rPr>
          <w:rFonts w:ascii="Arial" w:hAnsi="Arial" w:cs="Arial"/>
          <w:color w:val="000000"/>
          <w:spacing w:val="3"/>
          <w:sz w:val="23"/>
          <w:szCs w:val="23"/>
        </w:rPr>
      </w:pPr>
      <w:r>
        <w:rPr>
          <w:rFonts w:ascii="Arial" w:hAnsi="Arial" w:cs="Arial"/>
          <w:color w:val="000000"/>
          <w:spacing w:val="3"/>
          <w:sz w:val="23"/>
          <w:szCs w:val="23"/>
        </w:rPr>
        <w:t>Para la</w:t>
      </w:r>
      <w:r w:rsidRPr="000520FD">
        <w:rPr>
          <w:rFonts w:ascii="Arial" w:hAnsi="Arial" w:cs="Arial"/>
          <w:color w:val="000000"/>
          <w:spacing w:val="3"/>
          <w:sz w:val="23"/>
          <w:szCs w:val="23"/>
        </w:rPr>
        <w:t xml:space="preserve"> concesión de la suspensión a, se debe de cumplimentar con los requisitos señalados en los artículos 107, fracción X, de la Constitución Política de los Estados Unidos Mexicanos, 128, 138 y 139 de la Ley de Amparo, que a la letra establecen: a) que al acto reclamado, de acuerdo a su naturaleza, sea susceptible de suspenderse; b) que exista solicitud del quejoso (petición de parte e interés </w:t>
      </w:r>
      <w:proofErr w:type="spellStart"/>
      <w:r w:rsidRPr="000520FD">
        <w:rPr>
          <w:rFonts w:ascii="Arial" w:hAnsi="Arial" w:cs="Arial"/>
          <w:color w:val="000000"/>
          <w:spacing w:val="3"/>
          <w:sz w:val="23"/>
          <w:szCs w:val="23"/>
        </w:rPr>
        <w:t>suspensional</w:t>
      </w:r>
      <w:proofErr w:type="spellEnd"/>
      <w:r w:rsidRPr="000520FD">
        <w:rPr>
          <w:rFonts w:ascii="Arial" w:hAnsi="Arial" w:cs="Arial"/>
          <w:color w:val="000000"/>
          <w:spacing w:val="3"/>
          <w:sz w:val="23"/>
          <w:szCs w:val="23"/>
        </w:rPr>
        <w:t xml:space="preserve">); c) que no se siga perjuicio al interés social ni se contravengan disposiciones de orden público, y d) que sean de difícil reparación los daños y perjuicios que se causen al quejoso con la ejecución del acto; cubiertos los anteriores requisitos, debe llevarse a cabo. </w:t>
      </w:r>
    </w:p>
    <w:p w14:paraId="51EF4F8E" w14:textId="77777777" w:rsidR="00B53EC7" w:rsidRPr="000520FD" w:rsidRDefault="00B53EC7" w:rsidP="00B53EC7">
      <w:pPr>
        <w:spacing w:line="360" w:lineRule="auto"/>
        <w:contextualSpacing/>
        <w:jc w:val="both"/>
        <w:rPr>
          <w:rFonts w:ascii="Arial" w:eastAsia="MS Mincho" w:hAnsi="Arial" w:cs="Arial"/>
          <w:color w:val="000000"/>
          <w:sz w:val="23"/>
          <w:szCs w:val="23"/>
        </w:rPr>
      </w:pPr>
      <w:bookmarkStart w:id="2" w:name="_3dy6vkm" w:colFirst="0" w:colLast="0"/>
      <w:bookmarkEnd w:id="2"/>
    </w:p>
    <w:p w14:paraId="64CBEDD3"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Aunado a lo anterior, nuestros más altos tribunales, han determinado que, de acuerdo con una interpretación armónica y sistémica de la Constitución y de la propia Ley de Amparo, para que un órgano jurisdiccional pueda decretar la suspensión de un determinado acto u omisión deben concurrir cinco elementos esenciales. Para mayor claridad, citamos a continuación una tesis de jurisprudencia emitida por un Tribunal Colegiado de Circuito en el que se exploran los requisitos para que se conceda la suspensión de un acto u omisión reclamado en un juicio de amparo:</w:t>
      </w:r>
    </w:p>
    <w:p w14:paraId="7E6F9F6D" w14:textId="77777777" w:rsidR="00B53EC7" w:rsidRPr="000520FD" w:rsidRDefault="00B53EC7" w:rsidP="00B53EC7">
      <w:pPr>
        <w:ind w:right="862"/>
        <w:jc w:val="both"/>
        <w:rPr>
          <w:rFonts w:ascii="Arial" w:eastAsia="Calibri" w:hAnsi="Arial" w:cs="Arial"/>
          <w:b/>
          <w:bCs/>
          <w:iCs/>
          <w:color w:val="000000"/>
          <w:spacing w:val="3"/>
          <w:sz w:val="21"/>
          <w:szCs w:val="22"/>
        </w:rPr>
      </w:pPr>
    </w:p>
    <w:p w14:paraId="1B440865" w14:textId="77777777" w:rsidR="00B53EC7" w:rsidRPr="000520FD" w:rsidRDefault="00B53EC7" w:rsidP="00B53EC7">
      <w:pPr>
        <w:ind w:left="862" w:right="49"/>
        <w:jc w:val="both"/>
        <w:rPr>
          <w:rFonts w:ascii="Arial" w:eastAsia="Calibri" w:hAnsi="Arial" w:cs="Arial"/>
          <w:bCs/>
          <w:i/>
          <w:color w:val="000000"/>
          <w:spacing w:val="3"/>
          <w:sz w:val="20"/>
          <w:szCs w:val="20"/>
        </w:rPr>
      </w:pPr>
      <w:r w:rsidRPr="000520FD">
        <w:rPr>
          <w:rFonts w:ascii="Arial" w:eastAsia="Calibri" w:hAnsi="Arial" w:cs="Arial"/>
          <w:b/>
          <w:bCs/>
          <w:i/>
          <w:color w:val="000000"/>
          <w:spacing w:val="3"/>
          <w:sz w:val="20"/>
          <w:szCs w:val="20"/>
        </w:rPr>
        <w:t>“SUSPENSIÓN A PETICIÓN DE PARTE. REQUISITOS DE PROCEDENCIA CONFORME A LA LEY DE AMPARO, VIGENTE A PARTIR DEL 3 DE ABRIL DE 2013.</w:t>
      </w:r>
      <w:r w:rsidRPr="000520FD">
        <w:rPr>
          <w:rFonts w:ascii="Arial" w:eastAsia="Calibri" w:hAnsi="Arial" w:cs="Arial"/>
          <w:bCs/>
          <w:i/>
          <w:color w:val="000000"/>
          <w:spacing w:val="3"/>
          <w:sz w:val="20"/>
          <w:szCs w:val="20"/>
        </w:rPr>
        <w:t xml:space="preserve"> </w:t>
      </w:r>
      <w:r w:rsidRPr="000520FD">
        <w:rPr>
          <w:rFonts w:ascii="Arial" w:eastAsia="Calibri" w:hAnsi="Arial" w:cs="Arial"/>
          <w:i/>
          <w:color w:val="000000"/>
          <w:spacing w:val="3"/>
          <w:sz w:val="20"/>
          <w:szCs w:val="20"/>
        </w:rPr>
        <w:t xml:space="preserve">Conforme a los artículos 107, fracción X, de la Constitución Política de los Estados Unidos Mexicanos; 125, 128 y 131 al 158 de la Ley de Amparo, vigente a partir del 3 de abril de 2013, en el análisis de la suspensión deben distinguirse diversos temas de estudio escalonado como son: i) los requisitos de su procedencia que, en su conjunto, tendrán como resultado determinar si la medida cautelar debe o no concederse; ii) los efectos de dicha medida, que consisten en la precisión detallada de lo que las autoridades deben hacer o abstenerse de realizar; iii) las medidas o garantías que, en su caso, se pidan al quejoso para que los efectos de la suspensión continúen; y, iv) las previsiones que el juzgador tome para que no se abuse de los efectos de la suspensión. Respecto al primer tema, fuera de los casos en que proceda de oficio o de las regulaciones especiales, podrá otorgarse la suspensión de los actos reclamados, siempre y cuando se cumplan los siguientes requisitos de procedencia en el orden que se señalan: </w:t>
      </w:r>
      <w:r w:rsidRPr="000520FD">
        <w:rPr>
          <w:rFonts w:ascii="Arial" w:eastAsia="Calibri" w:hAnsi="Arial" w:cs="Arial"/>
          <w:b/>
          <w:bCs/>
          <w:i/>
          <w:color w:val="000000"/>
          <w:spacing w:val="3"/>
          <w:sz w:val="20"/>
          <w:szCs w:val="20"/>
        </w:rPr>
        <w:t xml:space="preserve">1. La petición de parte; 2. La existencia del acto reclamado, que en el caso de la suspensión provisional se presume con base en las manifestaciones o afirmaciones que el quejoso formule bajo protesta de decir verdad en su demanda, y para la definitiva requiere que se haya aceptado su existencia, o bien, prueba de ella; 3. La naturaleza del acto reclamado, esto es, que el acto reclamado sea susceptible de ser suspendido conforme a su naturaleza, análisis en el cual debe tomarse en cuenta la clasificación que la Suprema Corte de Justicia de la Nación ha formulado respecto de los que admiten suspensión y los que no (actos </w:t>
      </w:r>
      <w:r w:rsidRPr="000520FD">
        <w:rPr>
          <w:rFonts w:ascii="Arial" w:eastAsia="Calibri" w:hAnsi="Arial" w:cs="Arial"/>
          <w:b/>
          <w:bCs/>
          <w:i/>
          <w:color w:val="000000"/>
          <w:spacing w:val="3"/>
          <w:sz w:val="20"/>
          <w:szCs w:val="20"/>
        </w:rPr>
        <w:lastRenderedPageBreak/>
        <w:t>consumados, negativos, futuros e inciertos, etc.); 4. El quejoso debe resentir una afectación a su interés jurídico o legítimo, aspecto que debe estar acreditado indiciariamente para efectos de la suspensión provisional y, en un grado probatorio mayor, para la suspensión definitiva; y, 5. La ponderación entre la apariencia del buen derecho y el interés social o las disposiciones de orden público en los términos desarrollados por el Más Alto Tribunal</w:t>
      </w:r>
      <w:r w:rsidRPr="000520FD">
        <w:rPr>
          <w:rFonts w:ascii="Arial" w:eastAsia="Calibri" w:hAnsi="Arial" w:cs="Arial"/>
          <w:i/>
          <w:color w:val="000000"/>
          <w:spacing w:val="3"/>
          <w:sz w:val="20"/>
          <w:szCs w:val="20"/>
        </w:rPr>
        <w:t>.</w:t>
      </w:r>
      <w:r w:rsidRPr="000520FD">
        <w:rPr>
          <w:rFonts w:ascii="Arial" w:eastAsia="Calibri" w:hAnsi="Arial" w:cs="Arial"/>
          <w:i/>
          <w:color w:val="000000"/>
          <w:spacing w:val="3"/>
          <w:sz w:val="20"/>
          <w:szCs w:val="20"/>
          <w:vertAlign w:val="superscript"/>
        </w:rPr>
        <w:footnoteReference w:id="29"/>
      </w:r>
      <w:r w:rsidRPr="000520FD">
        <w:rPr>
          <w:rFonts w:ascii="Arial" w:eastAsia="Calibri" w:hAnsi="Arial" w:cs="Arial"/>
          <w:i/>
          <w:color w:val="000000"/>
          <w:spacing w:val="3"/>
          <w:sz w:val="20"/>
          <w:szCs w:val="20"/>
        </w:rPr>
        <w:t>”</w:t>
      </w:r>
    </w:p>
    <w:p w14:paraId="1C02BE78" w14:textId="77777777" w:rsidR="00B53EC7" w:rsidRPr="000520FD" w:rsidRDefault="00B53EC7" w:rsidP="00B53EC7">
      <w:pPr>
        <w:ind w:left="862" w:right="862"/>
        <w:jc w:val="both"/>
        <w:rPr>
          <w:rFonts w:ascii="Arial" w:eastAsia="Calibri" w:hAnsi="Arial" w:cs="Arial"/>
          <w:i/>
          <w:color w:val="000000"/>
          <w:spacing w:val="3"/>
          <w:sz w:val="20"/>
          <w:szCs w:val="20"/>
        </w:rPr>
      </w:pPr>
    </w:p>
    <w:p w14:paraId="3051C8C7" w14:textId="77777777" w:rsidR="00B53EC7" w:rsidRPr="000520FD" w:rsidRDefault="00B53EC7" w:rsidP="00B53EC7">
      <w:pPr>
        <w:spacing w:line="360" w:lineRule="auto"/>
        <w:jc w:val="both"/>
        <w:rPr>
          <w:rFonts w:ascii="Arial" w:eastAsia="Calibri" w:hAnsi="Arial" w:cs="Arial"/>
          <w:color w:val="000000"/>
          <w:spacing w:val="3"/>
          <w:szCs w:val="22"/>
        </w:rPr>
      </w:pPr>
    </w:p>
    <w:p w14:paraId="4C904333"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Conforme al criterio jurisprudencial recién transcrito, resulta enteramente </w:t>
      </w:r>
      <w:r w:rsidRPr="000520FD">
        <w:rPr>
          <w:rFonts w:ascii="Arial" w:eastAsia="MS Mincho" w:hAnsi="Arial" w:cs="Arial"/>
          <w:b/>
          <w:color w:val="000000"/>
          <w:sz w:val="23"/>
          <w:szCs w:val="23"/>
        </w:rPr>
        <w:t>procedente conceder la suspensión</w:t>
      </w:r>
      <w:r w:rsidRPr="000520FD">
        <w:rPr>
          <w:rFonts w:ascii="Arial" w:eastAsia="MS Mincho" w:hAnsi="Arial" w:cs="Arial"/>
          <w:color w:val="000000"/>
          <w:sz w:val="23"/>
          <w:szCs w:val="23"/>
        </w:rPr>
        <w:t xml:space="preserve"> solicitada por </w:t>
      </w:r>
      <w:r>
        <w:rPr>
          <w:rFonts w:ascii="Arial" w:eastAsia="MS Mincho" w:hAnsi="Arial" w:cs="Arial"/>
          <w:color w:val="000000"/>
          <w:sz w:val="23"/>
          <w:szCs w:val="23"/>
        </w:rPr>
        <w:t>el suscrito</w:t>
      </w:r>
      <w:r w:rsidRPr="000520FD">
        <w:rPr>
          <w:rFonts w:ascii="Arial" w:eastAsia="MS Mincho" w:hAnsi="Arial" w:cs="Arial"/>
          <w:color w:val="000000"/>
          <w:sz w:val="23"/>
          <w:szCs w:val="23"/>
        </w:rPr>
        <w:t>, tal y como se muestra a continuación:</w:t>
      </w:r>
    </w:p>
    <w:p w14:paraId="556ECB40"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16783A48" w14:textId="77777777" w:rsidR="00B53EC7" w:rsidRPr="000520FD" w:rsidRDefault="00B53EC7" w:rsidP="00B53EC7">
      <w:pPr>
        <w:pStyle w:val="Prrafodelista"/>
        <w:numPr>
          <w:ilvl w:val="1"/>
          <w:numId w:val="46"/>
        </w:numPr>
        <w:tabs>
          <w:tab w:val="num" w:pos="709"/>
        </w:tabs>
        <w:spacing w:line="360" w:lineRule="auto"/>
        <w:jc w:val="both"/>
        <w:outlineLvl w:val="3"/>
        <w:rPr>
          <w:rFonts w:ascii="Arial" w:eastAsia="Calibri" w:hAnsi="Arial" w:cs="Arial"/>
          <w:b/>
          <w:bCs/>
          <w:color w:val="000000"/>
          <w:spacing w:val="3"/>
          <w:sz w:val="23"/>
          <w:szCs w:val="23"/>
        </w:rPr>
      </w:pPr>
      <w:r w:rsidRPr="000520FD">
        <w:rPr>
          <w:rFonts w:ascii="Arial" w:eastAsia="Calibri" w:hAnsi="Arial" w:cs="Arial"/>
          <w:b/>
          <w:bCs/>
          <w:color w:val="000000"/>
          <w:spacing w:val="3"/>
          <w:sz w:val="23"/>
          <w:szCs w:val="23"/>
        </w:rPr>
        <w:t xml:space="preserve">Solicitud por </w:t>
      </w:r>
      <w:r>
        <w:rPr>
          <w:rFonts w:ascii="Arial" w:eastAsia="Calibri" w:hAnsi="Arial" w:cs="Arial"/>
          <w:b/>
          <w:bCs/>
          <w:color w:val="000000"/>
          <w:spacing w:val="3"/>
          <w:sz w:val="23"/>
          <w:szCs w:val="23"/>
        </w:rPr>
        <w:t>el quejoso</w:t>
      </w:r>
    </w:p>
    <w:p w14:paraId="1D60A271" w14:textId="77777777" w:rsidR="00B53EC7" w:rsidRPr="000520FD" w:rsidRDefault="00B53EC7" w:rsidP="00B53EC7">
      <w:pPr>
        <w:spacing w:line="360" w:lineRule="auto"/>
        <w:jc w:val="both"/>
        <w:rPr>
          <w:rFonts w:ascii="Arial" w:eastAsia="Calibri" w:hAnsi="Arial" w:cs="Arial"/>
          <w:bCs/>
          <w:color w:val="000000"/>
          <w:spacing w:val="3"/>
          <w:sz w:val="23"/>
          <w:szCs w:val="23"/>
        </w:rPr>
      </w:pPr>
    </w:p>
    <w:p w14:paraId="1F448B11"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En este acto y para todos los efectos legales a los que haya lugar, </w:t>
      </w:r>
      <w:r>
        <w:rPr>
          <w:rFonts w:ascii="Arial" w:eastAsia="MS Mincho" w:hAnsi="Arial" w:cs="Arial"/>
          <w:color w:val="000000"/>
          <w:sz w:val="23"/>
          <w:szCs w:val="23"/>
        </w:rPr>
        <w:t>el suscrito</w:t>
      </w:r>
      <w:r w:rsidRPr="000520FD">
        <w:rPr>
          <w:rFonts w:ascii="Arial" w:eastAsia="MS Mincho" w:hAnsi="Arial" w:cs="Arial"/>
          <w:color w:val="000000"/>
          <w:sz w:val="23"/>
          <w:szCs w:val="23"/>
        </w:rPr>
        <w:t xml:space="preserve">, solicita a su Señoría </w:t>
      </w:r>
      <w:r w:rsidRPr="000520FD">
        <w:rPr>
          <w:rFonts w:ascii="Arial" w:eastAsia="MS Mincho" w:hAnsi="Arial" w:cs="Arial"/>
          <w:color w:val="000000"/>
          <w:sz w:val="23"/>
          <w:szCs w:val="23"/>
          <w:u w:val="single"/>
        </w:rPr>
        <w:t>expresamente</w:t>
      </w:r>
      <w:r w:rsidRPr="000520FD">
        <w:rPr>
          <w:rFonts w:ascii="Arial" w:eastAsia="MS Mincho" w:hAnsi="Arial" w:cs="Arial"/>
          <w:color w:val="000000"/>
          <w:sz w:val="23"/>
          <w:szCs w:val="23"/>
        </w:rPr>
        <w:t xml:space="preserve"> que conceda la suspensión </w:t>
      </w:r>
      <w:r>
        <w:rPr>
          <w:rFonts w:ascii="Arial" w:eastAsia="MS Mincho" w:hAnsi="Arial" w:cs="Arial"/>
          <w:color w:val="000000"/>
          <w:sz w:val="23"/>
          <w:szCs w:val="23"/>
        </w:rPr>
        <w:t>—</w:t>
      </w:r>
      <w:r w:rsidRPr="000520FD">
        <w:rPr>
          <w:rFonts w:ascii="Arial" w:eastAsia="MS Mincho" w:hAnsi="Arial" w:cs="Arial"/>
          <w:iCs/>
          <w:color w:val="000000"/>
          <w:sz w:val="23"/>
          <w:szCs w:val="23"/>
        </w:rPr>
        <w:t>provisional y en su momento definitiva</w:t>
      </w:r>
      <w:r>
        <w:rPr>
          <w:rFonts w:ascii="Arial" w:eastAsia="MS Mincho" w:hAnsi="Arial" w:cs="Arial"/>
          <w:color w:val="000000"/>
          <w:sz w:val="23"/>
          <w:szCs w:val="23"/>
        </w:rPr>
        <w:t>—</w:t>
      </w:r>
      <w:r w:rsidRPr="000520FD">
        <w:rPr>
          <w:rFonts w:ascii="Arial" w:eastAsia="MS Mincho" w:hAnsi="Arial" w:cs="Arial"/>
          <w:color w:val="000000"/>
          <w:sz w:val="23"/>
          <w:szCs w:val="23"/>
        </w:rPr>
        <w:t xml:space="preserve"> de los actos reclamados para todos los efectos legales correspondientes.</w:t>
      </w:r>
    </w:p>
    <w:p w14:paraId="2397BFA1" w14:textId="77777777" w:rsidR="00B53EC7" w:rsidRPr="000520FD" w:rsidRDefault="00B53EC7" w:rsidP="00B53EC7">
      <w:pPr>
        <w:spacing w:line="360" w:lineRule="auto"/>
        <w:jc w:val="both"/>
        <w:rPr>
          <w:rFonts w:ascii="Arial" w:eastAsia="Calibri" w:hAnsi="Arial" w:cs="Arial"/>
          <w:color w:val="C00000"/>
          <w:spacing w:val="3"/>
          <w:sz w:val="23"/>
          <w:szCs w:val="23"/>
        </w:rPr>
      </w:pPr>
    </w:p>
    <w:p w14:paraId="0F9F3CA9" w14:textId="77777777" w:rsidR="00B53EC7" w:rsidRPr="000520FD" w:rsidRDefault="00B53EC7" w:rsidP="00B53EC7">
      <w:pPr>
        <w:pStyle w:val="Prrafodelista"/>
        <w:numPr>
          <w:ilvl w:val="1"/>
          <w:numId w:val="46"/>
        </w:numPr>
        <w:tabs>
          <w:tab w:val="num" w:pos="709"/>
        </w:tabs>
        <w:spacing w:line="360" w:lineRule="auto"/>
        <w:jc w:val="both"/>
        <w:outlineLvl w:val="3"/>
        <w:rPr>
          <w:rFonts w:ascii="Arial" w:eastAsia="Calibri" w:hAnsi="Arial" w:cs="Arial"/>
          <w:b/>
          <w:bCs/>
          <w:color w:val="000000"/>
          <w:spacing w:val="3"/>
          <w:sz w:val="23"/>
          <w:szCs w:val="23"/>
        </w:rPr>
      </w:pPr>
      <w:r w:rsidRPr="000520FD">
        <w:rPr>
          <w:rFonts w:ascii="Arial" w:eastAsia="Calibri" w:hAnsi="Arial" w:cs="Arial"/>
          <w:b/>
          <w:bCs/>
          <w:color w:val="000000"/>
          <w:spacing w:val="3"/>
          <w:sz w:val="23"/>
          <w:szCs w:val="23"/>
        </w:rPr>
        <w:t>Efectos de la suspensión</w:t>
      </w:r>
    </w:p>
    <w:p w14:paraId="6AE6E992"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379B7F80"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En segundo lugar, </w:t>
      </w:r>
      <w:r>
        <w:rPr>
          <w:rFonts w:ascii="Arial" w:eastAsia="Calibri" w:hAnsi="Arial" w:cs="Arial"/>
          <w:color w:val="000000"/>
          <w:spacing w:val="3"/>
          <w:sz w:val="23"/>
          <w:szCs w:val="23"/>
        </w:rPr>
        <w:t>el suscrito</w:t>
      </w:r>
      <w:r w:rsidRPr="000520FD">
        <w:rPr>
          <w:rFonts w:ascii="Arial" w:eastAsia="Calibri" w:hAnsi="Arial" w:cs="Arial"/>
          <w:color w:val="000000"/>
          <w:spacing w:val="3"/>
          <w:sz w:val="23"/>
          <w:szCs w:val="23"/>
        </w:rPr>
        <w:t xml:space="preserve"> solicita la suspensión de los actos reclamados para los siguientes efectos:</w:t>
      </w:r>
    </w:p>
    <w:p w14:paraId="637715E8"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6A905F43" w14:textId="1885C263" w:rsidR="00B53EC7" w:rsidRPr="00FC167F" w:rsidRDefault="00B53EC7" w:rsidP="00B53EC7">
      <w:pPr>
        <w:pStyle w:val="Prrafodelista"/>
        <w:numPr>
          <w:ilvl w:val="1"/>
          <w:numId w:val="45"/>
        </w:numPr>
        <w:spacing w:line="360" w:lineRule="auto"/>
        <w:jc w:val="both"/>
        <w:rPr>
          <w:rFonts w:ascii="Arial" w:eastAsia="Arial" w:hAnsi="Arial" w:cs="Arial"/>
          <w:b/>
          <w:color w:val="000000" w:themeColor="text1"/>
          <w:sz w:val="23"/>
          <w:szCs w:val="23"/>
          <w:u w:val="single"/>
          <w:lang w:val="es-ES_tradnl"/>
        </w:rPr>
      </w:pPr>
      <w:r>
        <w:rPr>
          <w:rFonts w:ascii="Arial" w:eastAsia="Arial" w:hAnsi="Arial" w:cs="Arial"/>
          <w:b/>
          <w:sz w:val="23"/>
          <w:szCs w:val="23"/>
          <w:u w:val="single"/>
          <w:lang w:val="es-ES_tradnl"/>
        </w:rPr>
        <w:t>La Directora de Redes</w:t>
      </w:r>
      <w:r w:rsidR="002A2A37">
        <w:rPr>
          <w:rFonts w:ascii="Arial" w:eastAsia="Arial" w:hAnsi="Arial" w:cs="Arial"/>
          <w:b/>
          <w:sz w:val="23"/>
          <w:szCs w:val="23"/>
          <w:u w:val="single"/>
          <w:lang w:val="es-ES_tradnl"/>
        </w:rPr>
        <w:t xml:space="preserve"> </w:t>
      </w:r>
      <w:r>
        <w:rPr>
          <w:rFonts w:ascii="Arial" w:eastAsia="Arial" w:hAnsi="Arial" w:cs="Arial"/>
          <w:b/>
          <w:sz w:val="23"/>
          <w:szCs w:val="23"/>
          <w:u w:val="single"/>
          <w:lang w:val="es-ES_tradnl"/>
        </w:rPr>
        <w:t xml:space="preserve">omita realizar pronunciamientos discriminatorios y estigmatizantes sobre mi persona como consecuencia de mi labor como </w:t>
      </w:r>
      <w:r w:rsidRPr="00B53EC7">
        <w:rPr>
          <w:rFonts w:ascii="Arial" w:eastAsia="Arial" w:hAnsi="Arial" w:cs="Arial"/>
          <w:b/>
          <w:sz w:val="23"/>
          <w:szCs w:val="23"/>
          <w:highlight w:val="yellow"/>
          <w:u w:val="single"/>
          <w:lang w:val="es-ES_tradnl"/>
        </w:rPr>
        <w:t>[señalar bajo que calidad acude al amparo ya se comunicador, periodista o ciudadano]</w:t>
      </w:r>
      <w:r>
        <w:rPr>
          <w:rFonts w:ascii="Arial" w:eastAsia="Arial" w:hAnsi="Arial" w:cs="Arial"/>
          <w:b/>
          <w:sz w:val="23"/>
          <w:szCs w:val="23"/>
          <w:u w:val="single"/>
          <w:lang w:val="es-ES_tradnl"/>
        </w:rPr>
        <w:t xml:space="preserve"> en la sección quién es quién de las mentiras de conformidad con su obligación prevista en </w:t>
      </w:r>
      <w:r w:rsidRPr="00C92117">
        <w:rPr>
          <w:rFonts w:ascii="Arial" w:eastAsia="Arial" w:hAnsi="Arial" w:cs="Arial"/>
          <w:b/>
          <w:sz w:val="23"/>
          <w:szCs w:val="23"/>
          <w:u w:val="single"/>
          <w:lang w:val="es-ES_tradnl"/>
        </w:rPr>
        <w:t xml:space="preserve">las </w:t>
      </w:r>
      <w:r w:rsidRPr="00C92117">
        <w:rPr>
          <w:rFonts w:ascii="Arial" w:hAnsi="Arial" w:cs="Arial"/>
          <w:b/>
          <w:color w:val="000000" w:themeColor="text1"/>
          <w:sz w:val="23"/>
          <w:szCs w:val="23"/>
          <w:u w:val="single"/>
          <w:lang w:val="es-ES_tradnl"/>
        </w:rPr>
        <w:t>fracciones III, IV y VI del artículo 6º, del Acuerdo por el que se establece la Política de Comunicación Social del Gobierno Federal</w:t>
      </w:r>
      <w:r>
        <w:rPr>
          <w:rFonts w:ascii="Arial" w:hAnsi="Arial" w:cs="Arial"/>
          <w:b/>
          <w:color w:val="000000" w:themeColor="text1"/>
          <w:sz w:val="23"/>
          <w:szCs w:val="23"/>
          <w:u w:val="single"/>
          <w:lang w:val="es-ES_tradnl"/>
        </w:rPr>
        <w:t>.</w:t>
      </w:r>
    </w:p>
    <w:p w14:paraId="3FA38274" w14:textId="77777777" w:rsidR="00B53EC7" w:rsidRPr="009A6B3B" w:rsidRDefault="00B53EC7" w:rsidP="00B53EC7">
      <w:pPr>
        <w:spacing w:line="360" w:lineRule="auto"/>
        <w:jc w:val="both"/>
        <w:rPr>
          <w:rFonts w:ascii="Arial" w:eastAsia="Calibri" w:hAnsi="Arial" w:cs="Arial"/>
          <w:color w:val="000000"/>
          <w:spacing w:val="3"/>
          <w:sz w:val="23"/>
          <w:szCs w:val="23"/>
        </w:rPr>
      </w:pPr>
    </w:p>
    <w:p w14:paraId="7ED0724E" w14:textId="77777777" w:rsidR="00B53EC7" w:rsidRPr="000520FD" w:rsidRDefault="00B53EC7" w:rsidP="00B53EC7">
      <w:pPr>
        <w:pStyle w:val="Prrafodelista"/>
        <w:numPr>
          <w:ilvl w:val="1"/>
          <w:numId w:val="46"/>
        </w:numPr>
        <w:tabs>
          <w:tab w:val="num" w:pos="709"/>
        </w:tabs>
        <w:spacing w:line="360" w:lineRule="auto"/>
        <w:jc w:val="both"/>
        <w:outlineLvl w:val="3"/>
        <w:rPr>
          <w:rFonts w:ascii="Arial" w:eastAsia="Calibri" w:hAnsi="Arial" w:cs="Arial"/>
          <w:b/>
          <w:bCs/>
          <w:color w:val="000000"/>
          <w:spacing w:val="3"/>
          <w:sz w:val="23"/>
          <w:szCs w:val="23"/>
        </w:rPr>
      </w:pPr>
      <w:r w:rsidRPr="000520FD">
        <w:rPr>
          <w:rFonts w:ascii="Arial" w:eastAsia="Calibri" w:hAnsi="Arial" w:cs="Arial"/>
          <w:b/>
          <w:bCs/>
          <w:color w:val="000000"/>
          <w:spacing w:val="3"/>
          <w:sz w:val="23"/>
          <w:szCs w:val="23"/>
        </w:rPr>
        <w:t xml:space="preserve">Existencia de los Actos Reclamados. </w:t>
      </w:r>
    </w:p>
    <w:p w14:paraId="1DBE1632" w14:textId="77777777" w:rsidR="00B53EC7" w:rsidRPr="000520FD" w:rsidRDefault="00B53EC7" w:rsidP="00B53EC7">
      <w:pPr>
        <w:spacing w:line="360" w:lineRule="auto"/>
        <w:contextualSpacing/>
        <w:jc w:val="both"/>
        <w:rPr>
          <w:rFonts w:ascii="Arial" w:eastAsia="MS Mincho" w:hAnsi="Arial" w:cs="Arial"/>
          <w:color w:val="000000"/>
          <w:sz w:val="23"/>
          <w:szCs w:val="23"/>
        </w:rPr>
      </w:pPr>
    </w:p>
    <w:p w14:paraId="20663962" w14:textId="77777777" w:rsidR="00B53EC7" w:rsidRPr="000520FD" w:rsidRDefault="00B53EC7" w:rsidP="00B53EC7">
      <w:pPr>
        <w:spacing w:line="360" w:lineRule="auto"/>
        <w:jc w:val="both"/>
        <w:rPr>
          <w:rFonts w:ascii="Arial" w:eastAsia="Calibri" w:hAnsi="Arial" w:cs="Arial"/>
          <w:color w:val="000000"/>
          <w:spacing w:val="3"/>
          <w:szCs w:val="22"/>
        </w:rPr>
      </w:pPr>
      <w:r w:rsidRPr="000520FD">
        <w:rPr>
          <w:rFonts w:ascii="Arial" w:eastAsia="Calibri" w:hAnsi="Arial" w:cs="Arial"/>
          <w:color w:val="000000"/>
          <w:spacing w:val="3"/>
          <w:sz w:val="23"/>
          <w:szCs w:val="23"/>
        </w:rPr>
        <w:t>Para el estudio de la suspensión provisional basta la manifestación bajo</w:t>
      </w:r>
      <w:r>
        <w:rPr>
          <w:rFonts w:ascii="Arial" w:eastAsia="Calibri" w:hAnsi="Arial" w:cs="Arial"/>
          <w:color w:val="000000"/>
          <w:spacing w:val="3"/>
          <w:sz w:val="23"/>
          <w:szCs w:val="23"/>
        </w:rPr>
        <w:t xml:space="preserve"> formal</w:t>
      </w:r>
      <w:r w:rsidRPr="000520FD">
        <w:rPr>
          <w:rFonts w:ascii="Arial" w:eastAsia="Calibri" w:hAnsi="Arial" w:cs="Arial"/>
          <w:color w:val="000000"/>
          <w:spacing w:val="3"/>
          <w:sz w:val="23"/>
          <w:szCs w:val="23"/>
        </w:rPr>
        <w:t xml:space="preserve"> protesta de decir verdad sobre la existencia de los actos, tal y como establece la jurisprudencia sustentada por la Segunda Sala de</w:t>
      </w:r>
      <w:r w:rsidRPr="000520FD">
        <w:rPr>
          <w:rFonts w:ascii="Arial" w:eastAsia="Calibri" w:hAnsi="Arial" w:cs="Arial"/>
          <w:color w:val="000000"/>
          <w:spacing w:val="3"/>
          <w:szCs w:val="22"/>
        </w:rPr>
        <w:t xml:space="preserve"> la Suprema Corte de Justicia de la Nación, que se transcribe a continuación:</w:t>
      </w:r>
    </w:p>
    <w:p w14:paraId="0CB42771" w14:textId="77777777" w:rsidR="00B53EC7" w:rsidRPr="000520FD" w:rsidRDefault="00B53EC7" w:rsidP="00B53EC7">
      <w:pPr>
        <w:spacing w:line="360" w:lineRule="auto"/>
        <w:jc w:val="both"/>
        <w:rPr>
          <w:rFonts w:ascii="Arial" w:eastAsia="Courier New" w:hAnsi="Arial" w:cs="Arial"/>
          <w:color w:val="000000"/>
          <w:spacing w:val="3"/>
        </w:rPr>
      </w:pPr>
    </w:p>
    <w:p w14:paraId="7659CE6C" w14:textId="77777777" w:rsidR="00B53EC7" w:rsidRPr="006C15DA" w:rsidRDefault="00B53EC7" w:rsidP="00B53EC7">
      <w:pPr>
        <w:ind w:left="862" w:right="49"/>
        <w:jc w:val="both"/>
        <w:rPr>
          <w:rFonts w:ascii="Arial" w:eastAsia="Calibri" w:hAnsi="Arial" w:cs="Arial"/>
          <w:b/>
          <w:i/>
          <w:color w:val="000000"/>
          <w:spacing w:val="3"/>
          <w:sz w:val="20"/>
          <w:szCs w:val="20"/>
        </w:rPr>
      </w:pPr>
      <w:r w:rsidRPr="006C15DA">
        <w:rPr>
          <w:rFonts w:ascii="Arial" w:eastAsia="Calibri" w:hAnsi="Arial" w:cs="Arial"/>
          <w:b/>
          <w:i/>
          <w:color w:val="000000"/>
          <w:spacing w:val="3"/>
          <w:sz w:val="20"/>
          <w:szCs w:val="20"/>
        </w:rPr>
        <w:t xml:space="preserve">“SUSPENSION PROVISIONAL. PARA DECIDIR SOBRE SU PROCEDENCIA, DEBE ATENDERSE A LAS MANIFESTACIONES DEL QUEJOSO RESPECTO DE LA CERTIDUMBRE DEL ACTO RECLAMADO. </w:t>
      </w:r>
      <w:r w:rsidRPr="006C15DA">
        <w:rPr>
          <w:rFonts w:ascii="Arial" w:eastAsia="Calibri" w:hAnsi="Arial" w:cs="Arial"/>
          <w:i/>
          <w:color w:val="000000"/>
          <w:spacing w:val="3"/>
          <w:sz w:val="20"/>
          <w:szCs w:val="20"/>
          <w:u w:val="single"/>
        </w:rPr>
        <w:t>Para decidir sobre la procedencia o no de la suspensión provisional, los Jueces de Distrito deben atender a las manifestaciones del quejoso hechas en su demanda bajo protesta de decir verdad, cuando se duele de que existe peligro inminente de que se ejecute, en su perjuicio, el acto reclamado</w:t>
      </w:r>
      <w:r w:rsidRPr="006C15DA">
        <w:rPr>
          <w:rFonts w:ascii="Arial" w:eastAsia="Calibri" w:hAnsi="Arial" w:cs="Arial"/>
          <w:i/>
          <w:color w:val="000000"/>
          <w:spacing w:val="3"/>
          <w:sz w:val="20"/>
          <w:szCs w:val="20"/>
        </w:rPr>
        <w:t xml:space="preserve">, ya que, por regla general, son los únicos elementos con que cuenta para resolver sobre la solicitud de concesión de la medida cautelar, sin que proceda hacer conjeturas sobre la improbable realización de los actos que el quejoso da por hecho se pretenden </w:t>
      </w:r>
      <w:r w:rsidRPr="006C15DA">
        <w:rPr>
          <w:rFonts w:ascii="Arial" w:eastAsia="Calibri" w:hAnsi="Arial" w:cs="Arial"/>
          <w:i/>
          <w:color w:val="000000"/>
          <w:spacing w:val="3"/>
          <w:sz w:val="20"/>
          <w:szCs w:val="20"/>
        </w:rPr>
        <w:lastRenderedPageBreak/>
        <w:t>ejecutar en su contra, pues para resolver sobre la suspensión provisional, el juez debe partir del supuesto, comprobado o no, de que la totalidad de los actos reclamados son ciertos. Ello sin perjuicio de analizar si en el caso concreto se cumplen o no los requisitos previstos en el artículo 124 de la Ley de Amparo.”</w:t>
      </w:r>
    </w:p>
    <w:p w14:paraId="6E510429" w14:textId="77777777" w:rsidR="00B53EC7" w:rsidRPr="000520FD" w:rsidRDefault="00B53EC7" w:rsidP="00B53EC7">
      <w:pPr>
        <w:ind w:left="862" w:right="862"/>
        <w:jc w:val="both"/>
        <w:rPr>
          <w:rFonts w:ascii="Arial" w:eastAsia="Calibri" w:hAnsi="Arial" w:cs="Arial"/>
          <w:iCs/>
          <w:color w:val="000000"/>
          <w:spacing w:val="3"/>
          <w:sz w:val="21"/>
          <w:szCs w:val="22"/>
        </w:rPr>
      </w:pPr>
    </w:p>
    <w:p w14:paraId="35198D8F" w14:textId="77777777" w:rsidR="00B53EC7" w:rsidRPr="000520FD" w:rsidRDefault="00B53EC7" w:rsidP="00B53EC7">
      <w:pPr>
        <w:spacing w:line="360" w:lineRule="auto"/>
        <w:jc w:val="both"/>
        <w:rPr>
          <w:rFonts w:ascii="Arial" w:eastAsia="Calibri" w:hAnsi="Arial" w:cs="Arial"/>
          <w:color w:val="000000"/>
          <w:spacing w:val="3"/>
          <w:szCs w:val="22"/>
        </w:rPr>
      </w:pPr>
    </w:p>
    <w:p w14:paraId="305879BF" w14:textId="77777777" w:rsidR="00B53EC7"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Es decir, de conformidad con la jurisprudencia recién transcrita, el hecho de que </w:t>
      </w:r>
      <w:r>
        <w:rPr>
          <w:rFonts w:ascii="Arial" w:eastAsia="Calibri" w:hAnsi="Arial" w:cs="Arial"/>
          <w:color w:val="000000"/>
          <w:spacing w:val="3"/>
          <w:sz w:val="23"/>
          <w:szCs w:val="23"/>
        </w:rPr>
        <w:t xml:space="preserve">señale </w:t>
      </w:r>
      <w:r w:rsidRPr="000520FD">
        <w:rPr>
          <w:rFonts w:ascii="Arial" w:eastAsia="Calibri" w:hAnsi="Arial" w:cs="Arial"/>
          <w:color w:val="000000"/>
          <w:spacing w:val="3"/>
          <w:sz w:val="23"/>
          <w:szCs w:val="23"/>
        </w:rPr>
        <w:t xml:space="preserve">bajo protesta de decir verdad la existencia de los actos, es suficiente para que proceda el estudio de la suspensión. </w:t>
      </w:r>
    </w:p>
    <w:p w14:paraId="4D436336" w14:textId="77777777" w:rsidR="00B53EC7" w:rsidRDefault="00B53EC7" w:rsidP="00B53EC7">
      <w:pPr>
        <w:spacing w:line="360" w:lineRule="auto"/>
        <w:jc w:val="both"/>
        <w:rPr>
          <w:rFonts w:ascii="Arial" w:eastAsia="Calibri" w:hAnsi="Arial" w:cs="Arial"/>
          <w:color w:val="000000"/>
          <w:spacing w:val="3"/>
          <w:sz w:val="23"/>
          <w:szCs w:val="23"/>
        </w:rPr>
      </w:pPr>
    </w:p>
    <w:p w14:paraId="2D41EBC1" w14:textId="77777777" w:rsidR="00B53EC7" w:rsidRDefault="00B53EC7" w:rsidP="00B53EC7">
      <w:pPr>
        <w:spacing w:line="360" w:lineRule="auto"/>
        <w:jc w:val="both"/>
        <w:rPr>
          <w:rFonts w:ascii="Arial" w:eastAsia="Calibri" w:hAnsi="Arial" w:cs="Arial"/>
          <w:color w:val="000000"/>
          <w:spacing w:val="3"/>
          <w:sz w:val="23"/>
          <w:szCs w:val="23"/>
        </w:rPr>
      </w:pPr>
      <w:r>
        <w:rPr>
          <w:rFonts w:ascii="Arial" w:eastAsia="Calibri" w:hAnsi="Arial" w:cs="Arial"/>
          <w:color w:val="000000"/>
          <w:spacing w:val="3"/>
          <w:sz w:val="23"/>
          <w:szCs w:val="23"/>
        </w:rPr>
        <w:t>Sin embargo, es el caso como su Señoría se podrá percatar los actos que se reclamaron son (i) omisiones; (ii) actos verbales y (iii) las inminentes menciones en las conferencias. Por lo que hace a los primeros, el suscrito bajo formal protesta de decir verdad señala que las omisiones por parte de las autoridades son ciertas, sin embargo en el momento procesal oportuno y debido a la naturaleza del acto negativo, serán las autoridades aquellas que puedan exhibir las pruebas necesarias para demostrar que han cumplido o no con sus obligaciones legales.</w:t>
      </w:r>
    </w:p>
    <w:p w14:paraId="54FE1C7C" w14:textId="77777777" w:rsidR="00B53EC7" w:rsidRDefault="00B53EC7" w:rsidP="00B53EC7">
      <w:pPr>
        <w:spacing w:line="360" w:lineRule="auto"/>
        <w:jc w:val="both"/>
        <w:rPr>
          <w:rFonts w:ascii="Arial" w:eastAsia="Calibri" w:hAnsi="Arial" w:cs="Arial"/>
          <w:color w:val="000000"/>
          <w:spacing w:val="3"/>
          <w:sz w:val="23"/>
          <w:szCs w:val="23"/>
        </w:rPr>
      </w:pPr>
    </w:p>
    <w:p w14:paraId="3397A4ED" w14:textId="77777777" w:rsidR="00B53EC7" w:rsidRDefault="00B53EC7" w:rsidP="00B53EC7">
      <w:pPr>
        <w:spacing w:line="360" w:lineRule="auto"/>
        <w:jc w:val="both"/>
        <w:rPr>
          <w:rFonts w:ascii="Arial" w:eastAsia="Calibri" w:hAnsi="Arial" w:cs="Arial"/>
          <w:color w:val="000000"/>
          <w:spacing w:val="3"/>
          <w:sz w:val="23"/>
          <w:szCs w:val="23"/>
        </w:rPr>
      </w:pPr>
      <w:r>
        <w:rPr>
          <w:rFonts w:ascii="Arial" w:eastAsia="Calibri" w:hAnsi="Arial" w:cs="Arial"/>
          <w:color w:val="000000"/>
          <w:spacing w:val="3"/>
          <w:sz w:val="23"/>
          <w:szCs w:val="23"/>
        </w:rPr>
        <w:t>Sin embargo, en el caso su Señoría se podrá percatar que las omisiones reclamadas son ciertas al analizar los diversos comentarios realizados por la Directora de Redes, lo cual contraviene directamente lo señalado en el Acuerdo en cuestión y se evidencia que se actualizan las omisiones reclamadas.</w:t>
      </w:r>
    </w:p>
    <w:p w14:paraId="5B9EF6CE" w14:textId="77777777" w:rsidR="00B53EC7" w:rsidRDefault="00B53EC7" w:rsidP="00B53EC7">
      <w:pPr>
        <w:spacing w:line="360" w:lineRule="auto"/>
        <w:jc w:val="both"/>
        <w:rPr>
          <w:rFonts w:ascii="Arial" w:eastAsia="Calibri" w:hAnsi="Arial" w:cs="Arial"/>
          <w:color w:val="000000"/>
          <w:spacing w:val="3"/>
          <w:sz w:val="23"/>
          <w:szCs w:val="23"/>
        </w:rPr>
      </w:pPr>
    </w:p>
    <w:p w14:paraId="7C6F2D73" w14:textId="77777777" w:rsidR="00B53EC7" w:rsidRDefault="00B53EC7" w:rsidP="00B53EC7">
      <w:pPr>
        <w:spacing w:line="360" w:lineRule="auto"/>
        <w:jc w:val="both"/>
        <w:rPr>
          <w:rFonts w:ascii="Arial" w:eastAsia="Calibri" w:hAnsi="Arial" w:cs="Arial"/>
          <w:color w:val="000000"/>
          <w:spacing w:val="3"/>
          <w:sz w:val="23"/>
          <w:szCs w:val="23"/>
        </w:rPr>
      </w:pPr>
      <w:r>
        <w:rPr>
          <w:rFonts w:ascii="Arial" w:eastAsia="Calibri" w:hAnsi="Arial" w:cs="Arial"/>
          <w:color w:val="000000"/>
          <w:spacing w:val="3"/>
          <w:sz w:val="23"/>
          <w:szCs w:val="23"/>
        </w:rPr>
        <w:t xml:space="preserve">Por su parte, respecto a los actos verbales realizados por la Directora de Redes son ciertos, certeza que se </w:t>
      </w:r>
      <w:r w:rsidR="007F78EB">
        <w:rPr>
          <w:rFonts w:ascii="Arial" w:eastAsia="Calibri" w:hAnsi="Arial" w:cs="Arial"/>
          <w:color w:val="000000"/>
          <w:spacing w:val="3"/>
          <w:sz w:val="23"/>
          <w:szCs w:val="23"/>
        </w:rPr>
        <w:t xml:space="preserve">con </w:t>
      </w:r>
      <w:r>
        <w:rPr>
          <w:rFonts w:ascii="Arial" w:eastAsia="Calibri" w:hAnsi="Arial" w:cs="Arial"/>
          <w:color w:val="000000"/>
          <w:spacing w:val="3"/>
          <w:sz w:val="23"/>
          <w:szCs w:val="23"/>
        </w:rPr>
        <w:t xml:space="preserve">las conferencias mañaneras de esos días así como del canal de </w:t>
      </w:r>
      <w:proofErr w:type="spellStart"/>
      <w:r>
        <w:rPr>
          <w:rFonts w:ascii="Arial" w:eastAsia="Calibri" w:hAnsi="Arial" w:cs="Arial"/>
          <w:color w:val="000000"/>
          <w:spacing w:val="3"/>
          <w:sz w:val="23"/>
          <w:szCs w:val="23"/>
        </w:rPr>
        <w:t>Youtube</w:t>
      </w:r>
      <w:proofErr w:type="spellEnd"/>
      <w:r>
        <w:rPr>
          <w:rFonts w:ascii="Arial" w:eastAsia="Calibri" w:hAnsi="Arial" w:cs="Arial"/>
          <w:color w:val="000000"/>
          <w:spacing w:val="3"/>
          <w:sz w:val="23"/>
          <w:szCs w:val="23"/>
        </w:rPr>
        <w:t xml:space="preserve"> que lleva como nombre “Andrés Manuel López Obrador.”</w:t>
      </w:r>
    </w:p>
    <w:p w14:paraId="502F9534" w14:textId="77777777" w:rsidR="00B53EC7" w:rsidRDefault="00B53EC7" w:rsidP="00B53EC7">
      <w:pPr>
        <w:spacing w:line="360" w:lineRule="auto"/>
        <w:jc w:val="both"/>
        <w:rPr>
          <w:rFonts w:ascii="Arial" w:eastAsia="Calibri" w:hAnsi="Arial" w:cs="Arial"/>
          <w:color w:val="000000"/>
          <w:spacing w:val="3"/>
          <w:sz w:val="23"/>
          <w:szCs w:val="23"/>
        </w:rPr>
      </w:pPr>
    </w:p>
    <w:p w14:paraId="4C7BD278" w14:textId="77777777" w:rsidR="00B53EC7" w:rsidRDefault="00B53EC7" w:rsidP="00B53EC7">
      <w:pPr>
        <w:spacing w:line="360" w:lineRule="auto"/>
        <w:jc w:val="both"/>
        <w:rPr>
          <w:rFonts w:ascii="Arial" w:eastAsia="Calibri" w:hAnsi="Arial" w:cs="Arial"/>
          <w:color w:val="000000"/>
          <w:spacing w:val="3"/>
          <w:sz w:val="23"/>
          <w:szCs w:val="23"/>
        </w:rPr>
      </w:pPr>
      <w:r>
        <w:rPr>
          <w:rFonts w:ascii="Arial" w:eastAsia="Calibri" w:hAnsi="Arial" w:cs="Arial"/>
          <w:color w:val="000000"/>
          <w:spacing w:val="3"/>
          <w:sz w:val="23"/>
          <w:szCs w:val="23"/>
        </w:rPr>
        <w:t xml:space="preserve">Por último, respecto al acto reclamado como la “inminente mención” según la doctrina desarrollada por la Suprema Corte, en el libro </w:t>
      </w:r>
      <w:r>
        <w:rPr>
          <w:rFonts w:ascii="Arial" w:eastAsia="Calibri" w:hAnsi="Arial" w:cs="Arial"/>
          <w:i/>
          <w:iCs/>
          <w:color w:val="000000"/>
          <w:spacing w:val="3"/>
          <w:sz w:val="23"/>
          <w:szCs w:val="23"/>
        </w:rPr>
        <w:t>La suspensión del acto reclamado”</w:t>
      </w:r>
      <w:r>
        <w:rPr>
          <w:rStyle w:val="Refdenotaalpie"/>
          <w:rFonts w:ascii="Arial" w:eastAsia="Calibri" w:hAnsi="Arial" w:cs="Arial"/>
          <w:i/>
          <w:iCs/>
          <w:color w:val="000000"/>
          <w:spacing w:val="3"/>
          <w:sz w:val="23"/>
          <w:szCs w:val="23"/>
        </w:rPr>
        <w:footnoteReference w:id="30"/>
      </w:r>
      <w:r>
        <w:rPr>
          <w:rFonts w:ascii="Arial" w:eastAsia="Calibri" w:hAnsi="Arial" w:cs="Arial"/>
          <w:color w:val="000000"/>
          <w:spacing w:val="3"/>
          <w:sz w:val="23"/>
          <w:szCs w:val="23"/>
        </w:rPr>
        <w:t xml:space="preserve"> este tipo de actos es catalogado como un acto futuro inminente, el cual aun cuando no se ha realizado, existe certeza de que se producirán, los cuales además pueden ser susceptibles de ser suspendidos.</w:t>
      </w:r>
    </w:p>
    <w:p w14:paraId="4546129F" w14:textId="77777777" w:rsidR="00B53EC7" w:rsidRDefault="00B53EC7" w:rsidP="00B53EC7">
      <w:pPr>
        <w:spacing w:line="360" w:lineRule="auto"/>
        <w:jc w:val="both"/>
        <w:rPr>
          <w:rFonts w:ascii="Arial" w:eastAsia="Calibri" w:hAnsi="Arial" w:cs="Arial"/>
          <w:color w:val="000000"/>
          <w:spacing w:val="3"/>
          <w:sz w:val="23"/>
          <w:szCs w:val="23"/>
        </w:rPr>
      </w:pPr>
    </w:p>
    <w:p w14:paraId="2C452D1D" w14:textId="77777777" w:rsidR="00B53EC7" w:rsidRDefault="00B53EC7" w:rsidP="00B53EC7">
      <w:pPr>
        <w:spacing w:line="360" w:lineRule="auto"/>
        <w:jc w:val="both"/>
        <w:rPr>
          <w:rFonts w:ascii="Arial" w:hAnsi="Arial" w:cs="Arial"/>
          <w:sz w:val="23"/>
          <w:szCs w:val="23"/>
        </w:rPr>
      </w:pPr>
      <w:r>
        <w:rPr>
          <w:rFonts w:ascii="Arial" w:eastAsia="Calibri" w:hAnsi="Arial" w:cs="Arial"/>
          <w:color w:val="000000"/>
          <w:spacing w:val="3"/>
          <w:sz w:val="23"/>
          <w:szCs w:val="23"/>
        </w:rPr>
        <w:t xml:space="preserve">Como su Señoría se podrá percatar, ha sido una constante desde que se creó la sección “quién es quién de las mentiras” que sea mencionado por la Directora de Redes la cual ha utilizado dicha sección para denostar y estigmatizar mi labor. También, ha sido una constante que dicha sección sea utilizada no solo para atacarme a mi, sino que a cualquier persona que piense distinto al gobierno en turno, lo cual quedó acreditado con el informe emitido por la </w:t>
      </w:r>
      <w:r w:rsidRPr="00D6110D">
        <w:rPr>
          <w:rFonts w:ascii="Arial" w:hAnsi="Arial" w:cs="Arial"/>
          <w:sz w:val="23"/>
          <w:szCs w:val="23"/>
        </w:rPr>
        <w:t>Relator Especial para la Libertad de Expresión</w:t>
      </w:r>
      <w:r>
        <w:rPr>
          <w:rFonts w:ascii="Arial" w:hAnsi="Arial" w:cs="Arial"/>
          <w:sz w:val="23"/>
          <w:szCs w:val="23"/>
        </w:rPr>
        <w:t xml:space="preserve"> al establecer que la sección “quién es quién de las mentiras” vulnera directamente diversos derechos humanos, al grado que recomiendan que sea suspendida.</w:t>
      </w:r>
    </w:p>
    <w:p w14:paraId="74E072B8" w14:textId="77777777" w:rsidR="00B53EC7" w:rsidRDefault="00B53EC7" w:rsidP="00B53EC7">
      <w:pPr>
        <w:spacing w:line="360" w:lineRule="auto"/>
        <w:jc w:val="both"/>
        <w:rPr>
          <w:rFonts w:ascii="Arial" w:hAnsi="Arial" w:cs="Arial"/>
          <w:sz w:val="23"/>
          <w:szCs w:val="23"/>
        </w:rPr>
      </w:pPr>
    </w:p>
    <w:p w14:paraId="619DFE18" w14:textId="77777777" w:rsidR="00B53EC7" w:rsidRDefault="00B53EC7" w:rsidP="00B53EC7">
      <w:pPr>
        <w:spacing w:line="360" w:lineRule="auto"/>
        <w:contextualSpacing/>
        <w:jc w:val="both"/>
        <w:rPr>
          <w:rFonts w:ascii="Arial" w:hAnsi="Arial" w:cs="Arial"/>
          <w:sz w:val="23"/>
          <w:szCs w:val="23"/>
        </w:rPr>
      </w:pPr>
      <w:r>
        <w:rPr>
          <w:rFonts w:ascii="Arial" w:hAnsi="Arial" w:cs="Arial"/>
          <w:sz w:val="23"/>
          <w:szCs w:val="23"/>
        </w:rPr>
        <w:lastRenderedPageBreak/>
        <w:t xml:space="preserve">A partir de lo expuesto, queda en evidencia que los actos reclamados a efectos que sean suspendidos son existentes y por lo tanto, es viable el otorgamiento de la suspensión solicitada. </w:t>
      </w:r>
    </w:p>
    <w:p w14:paraId="0529C54D" w14:textId="77777777" w:rsidR="00B53EC7" w:rsidRPr="000520FD" w:rsidRDefault="00B53EC7" w:rsidP="00B53EC7">
      <w:pPr>
        <w:spacing w:line="360" w:lineRule="auto"/>
        <w:contextualSpacing/>
        <w:jc w:val="both"/>
        <w:rPr>
          <w:rFonts w:ascii="Arial" w:eastAsia="MS Mincho" w:hAnsi="Arial" w:cs="Arial"/>
          <w:color w:val="000000"/>
          <w:sz w:val="23"/>
          <w:szCs w:val="23"/>
        </w:rPr>
      </w:pPr>
    </w:p>
    <w:p w14:paraId="2E82C1A3" w14:textId="77777777" w:rsidR="00B53EC7" w:rsidRPr="000520FD" w:rsidRDefault="00B53EC7" w:rsidP="00B53EC7">
      <w:pPr>
        <w:pStyle w:val="Prrafodelista"/>
        <w:numPr>
          <w:ilvl w:val="1"/>
          <w:numId w:val="46"/>
        </w:numPr>
        <w:spacing w:line="360" w:lineRule="auto"/>
        <w:jc w:val="both"/>
        <w:outlineLvl w:val="3"/>
        <w:rPr>
          <w:rFonts w:ascii="Arial" w:eastAsia="Calibri" w:hAnsi="Arial" w:cs="Arial"/>
          <w:b/>
          <w:bCs/>
          <w:color w:val="000000"/>
          <w:spacing w:val="3"/>
          <w:sz w:val="23"/>
          <w:szCs w:val="23"/>
        </w:rPr>
      </w:pPr>
      <w:r w:rsidRPr="000520FD">
        <w:rPr>
          <w:rFonts w:ascii="Arial" w:eastAsia="Calibri" w:hAnsi="Arial" w:cs="Arial"/>
          <w:b/>
          <w:bCs/>
          <w:color w:val="000000"/>
          <w:spacing w:val="3"/>
          <w:sz w:val="23"/>
          <w:szCs w:val="23"/>
        </w:rPr>
        <w:t>Naturaleza de los Actos Reclamados</w:t>
      </w:r>
    </w:p>
    <w:p w14:paraId="694B5990"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0AB7D0DE"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Atendiendo a su naturaleza, los Actos Reclamados son susceptibles de ser suspendidos atendiendo a lo dispuesto en la Ley de Amparo y los criterios jurisprudenciales emitidos sobre este tema por la Suprema Corte y los Tribunales Federales, según se demostrará a continuación.</w:t>
      </w:r>
    </w:p>
    <w:p w14:paraId="48D4892C"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1C9F437D"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Se transcribe el contenido de la tesis jurisprudencial del tribunal Pleno:</w:t>
      </w:r>
    </w:p>
    <w:p w14:paraId="24ECD878" w14:textId="77777777" w:rsidR="00B53EC7" w:rsidRPr="000520FD" w:rsidRDefault="00B53EC7" w:rsidP="00B53EC7">
      <w:pPr>
        <w:ind w:right="49"/>
        <w:jc w:val="both"/>
        <w:rPr>
          <w:rFonts w:ascii="Arial" w:eastAsia="Calibri" w:hAnsi="Arial" w:cs="Arial"/>
          <w:iCs/>
          <w:color w:val="000000"/>
          <w:spacing w:val="3"/>
          <w:sz w:val="21"/>
          <w:szCs w:val="22"/>
        </w:rPr>
      </w:pPr>
    </w:p>
    <w:p w14:paraId="2D394711" w14:textId="77777777" w:rsidR="00B53EC7" w:rsidRPr="000520FD" w:rsidRDefault="00B53EC7" w:rsidP="00B53EC7">
      <w:pPr>
        <w:ind w:left="851" w:right="49"/>
        <w:jc w:val="both"/>
        <w:rPr>
          <w:rFonts w:ascii="Arial" w:eastAsia="Calibri" w:hAnsi="Arial" w:cs="Arial"/>
          <w:i/>
          <w:color w:val="000000"/>
          <w:spacing w:val="3"/>
          <w:sz w:val="20"/>
          <w:szCs w:val="20"/>
        </w:rPr>
      </w:pPr>
      <w:r w:rsidRPr="000520FD">
        <w:rPr>
          <w:rFonts w:ascii="Arial" w:eastAsia="Calibri" w:hAnsi="Arial" w:cs="Arial"/>
          <w:b/>
          <w:i/>
          <w:color w:val="000000"/>
          <w:spacing w:val="3"/>
          <w:sz w:val="20"/>
          <w:szCs w:val="20"/>
        </w:rPr>
        <w:t>SUSPENSION. PROCEDENCIA EN LOS CASOS DE CLAUSURA EJECUTADA POR TIEMPO INDEFINIDO.</w:t>
      </w:r>
      <w:r w:rsidRPr="000520FD">
        <w:rPr>
          <w:rFonts w:ascii="Arial" w:eastAsia="Calibri" w:hAnsi="Arial" w:cs="Arial"/>
          <w:i/>
          <w:color w:val="000000"/>
          <w:spacing w:val="3"/>
          <w:sz w:val="20"/>
          <w:szCs w:val="20"/>
        </w:rPr>
        <w:t xml:space="preserve"> El artículo 107, fracción X de la Constitución General de la República, establece como uno de los requisitos para la procedencia de la suspensión del acto reclamado en el amparo, el de tomar en cuenta la naturaleza de la violación alegada; esto es, el juzgador deberá realizar un juicio de probabilidad y verosimilitud del derecho del solicitante, que podrá cambiar al dictar la sentencia definitiva, pues el hecho de que anticipe la probable solución de fondo del juicio principal, es un adelanto provisional, sólo para efectos de la suspensión. Tal anticipación es posible porque la suspensión se asemeja, en el género próximo, a las medidas cautelares, aunque es evidente que está caracterizada por diferencias que la perfilan de manera singular y concreta. Sin embargo, le son aplicables las reglas de tales medidas, en lo que no se opongan a su específica naturaleza. En este aspecto cabe señalar que son dos los extremos que hay que llenar para obtener la medida cautelar: 1) Apariencia de buen derecho y 2) Peligro en la demora. La apariencia de la existencia del derecho apunta a una credibilidad objetiva y seria que descarte una pretensión manifiestamente infundada, temeraria o cuestionable, lo que se logra a través de un conocimiento superficial, dirigido a lograr una decisión de mera probabilidad respecto de la existencia del derecho discutido en el proceso; el peligro en la demora consiste en la posible frustración de los derechos del pretendiente de la medida, que puede darse como consecuencia de la tardanza en el dictado de la resolución de fondo. En síntesis, la medida cautelar exige un preventivo cálculo de probabilidad sobre el peligro en la dilación, que no puede separarse de otro preventivo cálculo de probabilidad, que se hace sobre la existencia del derecho cuya tutela se solicita a los tribunales. </w:t>
      </w:r>
      <w:r w:rsidRPr="000520FD">
        <w:rPr>
          <w:rFonts w:ascii="Arial" w:eastAsia="Calibri" w:hAnsi="Arial" w:cs="Arial"/>
          <w:b/>
          <w:i/>
          <w:color w:val="000000"/>
          <w:spacing w:val="3"/>
          <w:sz w:val="20"/>
          <w:szCs w:val="20"/>
          <w:u w:val="single"/>
        </w:rPr>
        <w:t>Consecuentemente, si toda medida cautelar descansa en los principios de verosimilitud o apariencia del derecho y el peligro en la demora, el Juez de Distrito puede analizar esos elementos en presencia de una clausura ejecutada por tiempo indefinido, y si la provisión cautelar, como mera suspensión, es ineficaz, debe dictar medidas que implican no una restitución, sino un adelanto provisional del derecho cuestionado, para resolver posteriormente, en forma definitiva, si el acto reclamado es o no inconstitucional; así, el efecto de la suspensión será interrumpir el estado de clausura mientras se resuelve el fondo del asunto, sin perjuicio de que si se niega el amparo, porque la "apariencia del buen derecho" sea equivocada, la autoridad pueda reanudar la clausura hasta su total cumplimiento</w:t>
      </w:r>
      <w:r w:rsidRPr="000520FD">
        <w:rPr>
          <w:rFonts w:ascii="Arial" w:eastAsia="Calibri" w:hAnsi="Arial" w:cs="Arial"/>
          <w:i/>
          <w:color w:val="000000"/>
          <w:spacing w:val="3"/>
          <w:sz w:val="20"/>
          <w:szCs w:val="20"/>
        </w:rPr>
        <w:t>. Lo expuesto anteriormente se sustenta en la fracción X del dispositivo constitucional citado, que establece que para conceder la suspensión deberá tomarse en cuenta la naturaleza de la violación alegada, lo que supone la necesidad de realizar un juicio de probabilidad y verosimilitud del derecho esgrimido, con miras a otorgar la medida cautelar para evitar daños y perjuicios de difícil reparación al quejoso y conservar viva la materia del juicio, si con ello no se lesionan el interés social y el orden público, lo cual podrá resolver la sensibilidad del Juez de Distrito, ante la realidad del acto reclamado, pues si el perjuicio al interés social o al orden público es mayor a los daños y perjuicios de difícil reparación que pueda sufrir el quejoso, deberá negar la suspensión solicitada, ya que la preservación del orden público y el interés de la sociedad están por encima del interés particular afectado.</w:t>
      </w:r>
      <w:r w:rsidRPr="000520FD">
        <w:rPr>
          <w:rFonts w:ascii="Arial" w:eastAsia="Calibri" w:hAnsi="Arial" w:cs="Arial"/>
          <w:i/>
          <w:color w:val="000000"/>
          <w:spacing w:val="3"/>
          <w:sz w:val="20"/>
          <w:szCs w:val="20"/>
          <w:vertAlign w:val="superscript"/>
        </w:rPr>
        <w:footnoteReference w:id="31"/>
      </w:r>
    </w:p>
    <w:p w14:paraId="096817FE" w14:textId="77777777" w:rsidR="00B53EC7" w:rsidRPr="000520FD" w:rsidRDefault="00B53EC7" w:rsidP="00B53EC7">
      <w:pPr>
        <w:spacing w:line="360" w:lineRule="auto"/>
        <w:jc w:val="both"/>
        <w:rPr>
          <w:rFonts w:ascii="Arial" w:eastAsia="Calibri" w:hAnsi="Arial" w:cs="Arial"/>
          <w:color w:val="000000"/>
          <w:spacing w:val="3"/>
          <w:szCs w:val="22"/>
        </w:rPr>
      </w:pPr>
    </w:p>
    <w:p w14:paraId="796D2351"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Así, de conformidad con la Tesis anterior procede la suspensión de los actos consumados cuya ejecución se prolonga en el tiempo siempre que se advierta, al </w:t>
      </w:r>
      <w:r w:rsidRPr="000520FD">
        <w:rPr>
          <w:rFonts w:ascii="Arial" w:eastAsia="Calibri" w:hAnsi="Arial" w:cs="Arial"/>
          <w:color w:val="000000"/>
          <w:spacing w:val="3"/>
          <w:sz w:val="23"/>
          <w:szCs w:val="23"/>
        </w:rPr>
        <w:lastRenderedPageBreak/>
        <w:t>analizar la naturaleza de la violación alegada, la apariencia del buen derecho y el peligro en la demora. Lo anterior aunado a que, en el caso, los actos reclamados refieren también a actos futuros, inminentes y ciertos, respecto de los cuales resulta procedente se otorgue la suspensión provisional y definitiva.</w:t>
      </w:r>
    </w:p>
    <w:p w14:paraId="6AF0D588"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343CAD08"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En ese sentido, en el presente caso los actos que se reclaman son susceptibles de suspenderse en virtud de que hoy no han surtido todos sus efectos y consecuencias, ni tampoco se encuentran consumados de forma irreparable. </w:t>
      </w:r>
    </w:p>
    <w:p w14:paraId="16C6D1AB"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646644B7"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El artículo 147 de este ordenamiento dispone que, atendiendo a la naturaleza del acto reclamado, en caso de que sea jurídica y materialmente posible, la suspensión tendrá como efecto </w:t>
      </w:r>
      <w:r w:rsidRPr="000520FD">
        <w:rPr>
          <w:rFonts w:ascii="Arial" w:eastAsia="MS Mincho" w:hAnsi="Arial" w:cs="Arial"/>
          <w:b/>
          <w:color w:val="000000"/>
          <w:sz w:val="23"/>
          <w:szCs w:val="23"/>
        </w:rPr>
        <w:t>restablecer al quejoso en el goce del derecho violado mientras se resuelve el juicio de amparo, en definitiva</w:t>
      </w:r>
      <w:r w:rsidRPr="000520FD">
        <w:rPr>
          <w:rFonts w:ascii="Arial" w:eastAsia="MS Mincho" w:hAnsi="Arial" w:cs="Arial"/>
          <w:color w:val="000000"/>
          <w:sz w:val="23"/>
          <w:szCs w:val="23"/>
        </w:rPr>
        <w:t xml:space="preserve">. </w:t>
      </w:r>
    </w:p>
    <w:p w14:paraId="42671824" w14:textId="77777777" w:rsidR="00B53EC7" w:rsidRPr="000520FD" w:rsidRDefault="00B53EC7" w:rsidP="00B53EC7">
      <w:pPr>
        <w:spacing w:line="360" w:lineRule="auto"/>
        <w:contextualSpacing/>
        <w:jc w:val="both"/>
        <w:rPr>
          <w:rFonts w:ascii="Arial" w:eastAsia="MS Mincho" w:hAnsi="Arial" w:cs="Arial"/>
          <w:color w:val="000000"/>
          <w:sz w:val="23"/>
          <w:szCs w:val="23"/>
        </w:rPr>
      </w:pPr>
    </w:p>
    <w:p w14:paraId="0815F9FE"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Para mayor claridad, el artículo 147 de la Ley de Amparo, se cita</w:t>
      </w:r>
      <w:r>
        <w:rPr>
          <w:rFonts w:ascii="Arial" w:eastAsia="MS Mincho" w:hAnsi="Arial" w:cs="Arial"/>
          <w:color w:val="000000"/>
          <w:sz w:val="23"/>
          <w:szCs w:val="23"/>
        </w:rPr>
        <w:t xml:space="preserve">: </w:t>
      </w:r>
    </w:p>
    <w:p w14:paraId="4E2441BD" w14:textId="77777777" w:rsidR="00B53EC7" w:rsidRPr="000520FD" w:rsidRDefault="00B53EC7" w:rsidP="00B53EC7">
      <w:pPr>
        <w:spacing w:line="360" w:lineRule="auto"/>
        <w:jc w:val="both"/>
        <w:rPr>
          <w:rFonts w:ascii="Arial" w:eastAsia="Calibri" w:hAnsi="Arial" w:cs="Arial"/>
          <w:color w:val="000000"/>
          <w:spacing w:val="3"/>
          <w:szCs w:val="22"/>
        </w:rPr>
      </w:pPr>
    </w:p>
    <w:p w14:paraId="5FFADFE7"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b/>
          <w:i/>
          <w:color w:val="000000"/>
          <w:spacing w:val="3"/>
          <w:sz w:val="20"/>
          <w:szCs w:val="20"/>
        </w:rPr>
        <w:t>“Artículo 147.</w:t>
      </w:r>
      <w:r w:rsidRPr="000520FD">
        <w:rPr>
          <w:rFonts w:ascii="Arial" w:eastAsia="Calibri" w:hAnsi="Arial" w:cs="Arial"/>
          <w:i/>
          <w:color w:val="000000"/>
          <w:spacing w:val="3"/>
          <w:sz w:val="20"/>
          <w:szCs w:val="20"/>
        </w:rPr>
        <w:t xml:space="preserve"> En los casos en que la suspensión sea procedente, el órgano jurisdiccional deberá fijar la situación en que habrán de quedar las cosas y tomará las medidas pertinentes para conservar la materia del amparo hasta la terminación del juicio, pudiendo establecer condiciones de cuyo cumplimiento dependa el que la medida </w:t>
      </w:r>
      <w:proofErr w:type="spellStart"/>
      <w:r w:rsidRPr="000520FD">
        <w:rPr>
          <w:rFonts w:ascii="Arial" w:eastAsia="Calibri" w:hAnsi="Arial" w:cs="Arial"/>
          <w:i/>
          <w:color w:val="000000"/>
          <w:spacing w:val="3"/>
          <w:sz w:val="20"/>
          <w:szCs w:val="20"/>
        </w:rPr>
        <w:t>suspensional</w:t>
      </w:r>
      <w:proofErr w:type="spellEnd"/>
      <w:r w:rsidRPr="000520FD">
        <w:rPr>
          <w:rFonts w:ascii="Arial" w:eastAsia="Calibri" w:hAnsi="Arial" w:cs="Arial"/>
          <w:i/>
          <w:color w:val="000000"/>
          <w:spacing w:val="3"/>
          <w:sz w:val="20"/>
          <w:szCs w:val="20"/>
        </w:rPr>
        <w:t xml:space="preserve"> siga surtiendo efectos.</w:t>
      </w:r>
    </w:p>
    <w:p w14:paraId="366C7E81" w14:textId="77777777" w:rsidR="00B53EC7" w:rsidRPr="000520FD" w:rsidRDefault="00B53EC7" w:rsidP="00B53EC7">
      <w:pPr>
        <w:ind w:left="862" w:right="49"/>
        <w:jc w:val="both"/>
        <w:rPr>
          <w:rFonts w:ascii="Arial" w:eastAsia="Calibri" w:hAnsi="Arial" w:cs="Arial"/>
          <w:b/>
          <w:i/>
          <w:color w:val="000000"/>
          <w:spacing w:val="3"/>
          <w:sz w:val="20"/>
          <w:szCs w:val="20"/>
        </w:rPr>
      </w:pPr>
      <w:r w:rsidRPr="000520FD">
        <w:rPr>
          <w:rFonts w:ascii="Arial" w:eastAsia="Calibri" w:hAnsi="Arial" w:cs="Arial"/>
          <w:i/>
          <w:color w:val="000000"/>
          <w:spacing w:val="3"/>
          <w:sz w:val="20"/>
          <w:szCs w:val="20"/>
        </w:rPr>
        <w:cr/>
      </w:r>
      <w:r w:rsidRPr="000520FD">
        <w:rPr>
          <w:rFonts w:ascii="Arial" w:eastAsia="Calibri" w:hAnsi="Arial" w:cs="Arial"/>
          <w:b/>
          <w:i/>
          <w:color w:val="000000"/>
          <w:spacing w:val="3"/>
          <w:sz w:val="20"/>
          <w:szCs w:val="20"/>
        </w:rPr>
        <w:t xml:space="preserve">Atendiendo a la naturaleza del acto reclamado, ordenará que las cosas se mantengan en el estado que guarden y, de ser jurídica y materialmente posible, </w:t>
      </w:r>
      <w:r w:rsidRPr="000520FD">
        <w:rPr>
          <w:rFonts w:ascii="Arial" w:eastAsia="Calibri" w:hAnsi="Arial" w:cs="Arial"/>
          <w:b/>
          <w:i/>
          <w:color w:val="000000"/>
          <w:spacing w:val="3"/>
          <w:sz w:val="20"/>
          <w:szCs w:val="20"/>
          <w:u w:val="single"/>
        </w:rPr>
        <w:t>restablecerá provisionalmente al quejoso en el goce del derecho violado mientras se dicta sentencia ejecutoria en el juicio de amparo</w:t>
      </w:r>
      <w:r w:rsidRPr="000520FD">
        <w:rPr>
          <w:rFonts w:ascii="Arial" w:eastAsia="Calibri" w:hAnsi="Arial" w:cs="Arial"/>
          <w:b/>
          <w:i/>
          <w:color w:val="000000"/>
          <w:spacing w:val="3"/>
          <w:sz w:val="20"/>
          <w:szCs w:val="20"/>
        </w:rPr>
        <w:t>.</w:t>
      </w:r>
    </w:p>
    <w:p w14:paraId="7B3DEFAE"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i/>
          <w:color w:val="000000"/>
          <w:spacing w:val="3"/>
          <w:sz w:val="20"/>
          <w:szCs w:val="20"/>
        </w:rPr>
        <w:cr/>
        <w:t>El órgano jurisdiccional tomará las medidas que estime necesarias para evitar que se defrauden los derechos de los menores o incapaces, en tanto se dicte sentencia definitiva en el juicio de amparo.”</w:t>
      </w:r>
    </w:p>
    <w:p w14:paraId="1220D7BB" w14:textId="77777777" w:rsidR="00B53EC7" w:rsidRPr="000520FD" w:rsidRDefault="00B53EC7" w:rsidP="00B53EC7">
      <w:pPr>
        <w:spacing w:line="360" w:lineRule="auto"/>
        <w:contextualSpacing/>
        <w:jc w:val="both"/>
        <w:rPr>
          <w:rFonts w:ascii="Arial" w:eastAsia="MS Mincho" w:hAnsi="Arial" w:cs="Arial"/>
          <w:color w:val="000000"/>
          <w:sz w:val="23"/>
          <w:szCs w:val="23"/>
        </w:rPr>
      </w:pPr>
    </w:p>
    <w:p w14:paraId="1100DB9B"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Existen casos en que la suspensión tendrá un efecto </w:t>
      </w:r>
      <w:r w:rsidRPr="000520FD">
        <w:rPr>
          <w:rFonts w:ascii="Arial" w:eastAsia="MS Mincho" w:hAnsi="Arial" w:cs="Arial"/>
          <w:color w:val="000000"/>
          <w:sz w:val="23"/>
          <w:szCs w:val="23"/>
          <w:u w:val="single"/>
        </w:rPr>
        <w:t>restaurativo o restitutivo</w:t>
      </w:r>
      <w:r w:rsidRPr="000520FD">
        <w:rPr>
          <w:rFonts w:ascii="Arial" w:eastAsia="MS Mincho" w:hAnsi="Arial" w:cs="Arial"/>
          <w:color w:val="000000"/>
          <w:sz w:val="23"/>
          <w:szCs w:val="23"/>
        </w:rPr>
        <w:t xml:space="preserve">, provisional y anticipado, mientras se dicta sentencia ejecutoria en un determinado juicio de amparo. Refuerza estas consideraciones, la siguiente tesis aislada emitida por un Tribunal Colegiado de Circuito: </w:t>
      </w:r>
    </w:p>
    <w:p w14:paraId="68F58566" w14:textId="77777777" w:rsidR="00B53EC7" w:rsidRPr="000520FD" w:rsidRDefault="00B53EC7" w:rsidP="00B53EC7">
      <w:pPr>
        <w:ind w:right="862"/>
        <w:jc w:val="both"/>
        <w:rPr>
          <w:rFonts w:ascii="Arial" w:eastAsia="Calibri" w:hAnsi="Arial" w:cs="Arial"/>
          <w:iCs/>
          <w:color w:val="000000"/>
          <w:spacing w:val="3"/>
          <w:sz w:val="21"/>
          <w:szCs w:val="22"/>
        </w:rPr>
      </w:pPr>
    </w:p>
    <w:p w14:paraId="2E0B8DD2"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b/>
          <w:i/>
          <w:color w:val="000000"/>
          <w:spacing w:val="3"/>
          <w:sz w:val="20"/>
          <w:szCs w:val="20"/>
        </w:rPr>
        <w:t>SUSPENSIÓN EN EL AMPARO INDIRECTO. DISCRECIONALIDAD DE LOS JUECES Y MECANISMOS DE CONTROL Y EXCLUSIÓN DE LA ARBITRARIEDAD QUE DEBEN CONSIDERARSE CUANDO SEA NECESARIO DARLE UN EFECTO RESTAURATIVO, PROVISIONAL Y ANTICIPADO EN TÉRMINOS DEL ARTÍCULO 147, SEGUNDO PÁRRAFO, DE LA LEY DE LA MATERIA.</w:t>
      </w:r>
      <w:r w:rsidRPr="000520FD">
        <w:rPr>
          <w:rFonts w:ascii="Arial" w:eastAsia="Calibri" w:hAnsi="Arial" w:cs="Arial"/>
          <w:i/>
          <w:color w:val="000000"/>
          <w:spacing w:val="3"/>
          <w:sz w:val="20"/>
          <w:szCs w:val="20"/>
        </w:rPr>
        <w:t xml:space="preserve"> La Ley de Amparo, vigente desde el 3 de abril de 2013, además de los procesos legislativos que le son propios, tiene como antecedente los de la reforma constitucional en materia de amparo, publicada en el Diario Oficial de la Federación el 6 de junio de 2011, en los cuales el Constituyente Permanente patentizó su voluntad de transformar al juicio de amparo en un instrumento de protección y restauración de derechos humanos y de orientar las instituciones propias de dicho procedimiento a ser congruentes con esa voluntad; asimismo, por lo que hace a la suspensión del acto reclamado, fijó como premisas orientadoras de la reforma, evitar el abuso de dicha institución y los efectos perjudiciales para el interés social, al ampliar, por un lado, la discrecionalidad de los Jueces en las decisiones al respecto y, por otro, establecer mecanismos de control y exclusión de la arbitrariedad en esa toma de decisiones, para que quede a cargo del Poder Legislativo, mediante la expedición de la ley mencionada, transformar al instituto </w:t>
      </w:r>
      <w:proofErr w:type="spellStart"/>
      <w:r w:rsidRPr="000520FD">
        <w:rPr>
          <w:rFonts w:ascii="Arial" w:eastAsia="Calibri" w:hAnsi="Arial" w:cs="Arial"/>
          <w:i/>
          <w:color w:val="000000"/>
          <w:spacing w:val="3"/>
          <w:sz w:val="20"/>
          <w:szCs w:val="20"/>
        </w:rPr>
        <w:t>suspensional</w:t>
      </w:r>
      <w:proofErr w:type="spellEnd"/>
      <w:r w:rsidRPr="000520FD">
        <w:rPr>
          <w:rFonts w:ascii="Arial" w:eastAsia="Calibri" w:hAnsi="Arial" w:cs="Arial"/>
          <w:i/>
          <w:color w:val="000000"/>
          <w:spacing w:val="3"/>
          <w:sz w:val="20"/>
          <w:szCs w:val="20"/>
        </w:rPr>
        <w:t xml:space="preserve">, en función de las premisas señaladas. Una de las manifestaciones concretas de dichos propósitos, se proyectó en que </w:t>
      </w:r>
      <w:r w:rsidRPr="000520FD">
        <w:rPr>
          <w:rFonts w:ascii="Arial" w:eastAsia="Calibri" w:hAnsi="Arial" w:cs="Arial"/>
          <w:b/>
          <w:i/>
          <w:color w:val="000000"/>
          <w:spacing w:val="3"/>
          <w:sz w:val="20"/>
          <w:szCs w:val="20"/>
        </w:rPr>
        <w:t xml:space="preserve">conforme al artículo 147, segundo párrafo, de dicha ley, en los casos en que la suspensión sea procedente, atento a la naturaleza del acto reclamado y siempre que sea jurídica y materialmente posible, </w:t>
      </w:r>
      <w:r w:rsidRPr="000520FD">
        <w:rPr>
          <w:rFonts w:ascii="Arial" w:eastAsia="Calibri" w:hAnsi="Arial" w:cs="Arial"/>
          <w:b/>
          <w:i/>
          <w:color w:val="000000"/>
          <w:spacing w:val="3"/>
          <w:sz w:val="20"/>
          <w:szCs w:val="20"/>
          <w:u w:val="single"/>
        </w:rPr>
        <w:t xml:space="preserve">tendrá el efecto de restablecer provisionalmente al quejoso en el goce del derecho violado, mientras se dicta sentencia ejecutoria en </w:t>
      </w:r>
      <w:r w:rsidRPr="000520FD">
        <w:rPr>
          <w:rFonts w:ascii="Arial" w:eastAsia="Calibri" w:hAnsi="Arial" w:cs="Arial"/>
          <w:b/>
          <w:i/>
          <w:color w:val="000000"/>
          <w:spacing w:val="3"/>
          <w:sz w:val="20"/>
          <w:szCs w:val="20"/>
          <w:u w:val="single"/>
        </w:rPr>
        <w:lastRenderedPageBreak/>
        <w:t>el juicio de amparo</w:t>
      </w:r>
      <w:r w:rsidRPr="000520FD">
        <w:rPr>
          <w:rFonts w:ascii="Arial" w:eastAsia="Calibri" w:hAnsi="Arial" w:cs="Arial"/>
          <w:b/>
          <w:i/>
          <w:color w:val="000000"/>
          <w:spacing w:val="3"/>
          <w:sz w:val="20"/>
          <w:szCs w:val="20"/>
        </w:rPr>
        <w:t xml:space="preserve">; disposición que encuentra estrecha relación con el asomo provisional al fondo del asunto a que está obligado el juzgador, a fin de determinar la apariencia del buen derecho a que se refieren los artículos 107, fracción X, de la Constitución Política de los Estados Unidos Mexicanos y 138 de su ley reglamentaria, pero también del concomitante peligro en la demora, dada la naturaleza cautelar que le corresponde a la suspensión y conforme a la cual </w:t>
      </w:r>
      <w:r w:rsidRPr="000520FD">
        <w:rPr>
          <w:rFonts w:ascii="Arial" w:eastAsia="Calibri" w:hAnsi="Arial" w:cs="Arial"/>
          <w:b/>
          <w:i/>
          <w:color w:val="000000"/>
          <w:spacing w:val="3"/>
          <w:sz w:val="20"/>
          <w:szCs w:val="20"/>
          <w:u w:val="single"/>
        </w:rPr>
        <w:t>es necesario darle el efecto más eficaz para evitar, en lo adjetivo, que el juicio de amparo indirecto pierda su materia y, en lo sustantivo, que la ejecución del acto, inminente o presente, genere una afectación irremediable a los derechos del quejoso</w:t>
      </w:r>
      <w:r w:rsidRPr="000520FD">
        <w:rPr>
          <w:rFonts w:ascii="Arial" w:eastAsia="Calibri" w:hAnsi="Arial" w:cs="Arial"/>
          <w:i/>
          <w:color w:val="000000"/>
          <w:spacing w:val="3"/>
          <w:sz w:val="20"/>
          <w:szCs w:val="20"/>
        </w:rPr>
        <w:t xml:space="preserve">. Por tanto, para determinar los casos en que, de proceder la suspensión, </w:t>
      </w:r>
      <w:r w:rsidRPr="000520FD">
        <w:rPr>
          <w:rFonts w:ascii="Arial" w:eastAsia="Calibri" w:hAnsi="Arial" w:cs="Arial"/>
          <w:b/>
          <w:i/>
          <w:color w:val="000000"/>
          <w:spacing w:val="3"/>
          <w:sz w:val="20"/>
          <w:szCs w:val="20"/>
        </w:rPr>
        <w:t>es necesario darle un efecto restaurativo, provisional y anticipado, el Juez de amparo goza de la discrecionalidad que el Constituyente Permanente decidió ampliar en la reforma constitucional señalada, pero también debe considerar que, para justificar ese efecto</w:t>
      </w:r>
      <w:r w:rsidRPr="000520FD">
        <w:rPr>
          <w:rFonts w:ascii="Arial" w:eastAsia="Calibri" w:hAnsi="Arial" w:cs="Arial"/>
          <w:i/>
          <w:color w:val="000000"/>
          <w:spacing w:val="3"/>
          <w:sz w:val="20"/>
          <w:szCs w:val="20"/>
        </w:rPr>
        <w:t>, es necesario demostrar que, atento a la naturaleza del acto, resulta jurídica y materialmente posible dar a la suspensión el efecto pretendido, pues estas expresiones contenidas en el propio artículo 147, constituyen los elementos normativos y de control de aquel ejercicio discrecional, dispuestos en la ley reglamentaria, que excluyen el abuso de que pueda ser objeto, con efectos perjudiciales para el interés social.</w:t>
      </w:r>
      <w:r w:rsidRPr="000520FD">
        <w:rPr>
          <w:rFonts w:ascii="Arial" w:eastAsia="Calibri" w:hAnsi="Arial" w:cs="Arial"/>
          <w:i/>
          <w:color w:val="000000"/>
          <w:spacing w:val="3"/>
          <w:sz w:val="20"/>
          <w:szCs w:val="20"/>
          <w:vertAlign w:val="superscript"/>
        </w:rPr>
        <w:footnoteReference w:id="32"/>
      </w:r>
    </w:p>
    <w:p w14:paraId="0C4C7D1F" w14:textId="77777777" w:rsidR="00B53EC7" w:rsidRPr="000520FD" w:rsidRDefault="00B53EC7" w:rsidP="00B53EC7">
      <w:pPr>
        <w:spacing w:line="360" w:lineRule="auto"/>
        <w:jc w:val="both"/>
        <w:rPr>
          <w:rFonts w:ascii="Arial" w:eastAsia="Calibri" w:hAnsi="Arial" w:cs="Arial"/>
          <w:color w:val="000000"/>
          <w:spacing w:val="3"/>
          <w:szCs w:val="22"/>
        </w:rPr>
      </w:pPr>
    </w:p>
    <w:p w14:paraId="6D68BAD7"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En el mismo sentido, la Primera Sala de la Suprema Corte ha emitido jurisprudencia según la cual el hecho de que una orden hubiere sido ya ejecutada </w:t>
      </w:r>
      <w:r w:rsidRPr="000520FD">
        <w:rPr>
          <w:rFonts w:ascii="Arial" w:eastAsia="MS Mincho" w:hAnsi="Arial" w:cs="Arial"/>
          <w:color w:val="000000"/>
          <w:sz w:val="23"/>
          <w:szCs w:val="23"/>
          <w:u w:val="single"/>
        </w:rPr>
        <w:t>no</w:t>
      </w:r>
      <w:r w:rsidRPr="000520FD">
        <w:rPr>
          <w:rFonts w:ascii="Arial" w:eastAsia="MS Mincho" w:hAnsi="Arial" w:cs="Arial"/>
          <w:color w:val="000000"/>
          <w:sz w:val="23"/>
          <w:szCs w:val="23"/>
        </w:rPr>
        <w:t xml:space="preserve"> impide que se conceda la suspensión, pues el efecto de ésta </w:t>
      </w:r>
      <w:r w:rsidRPr="000520FD">
        <w:rPr>
          <w:rFonts w:ascii="Arial" w:eastAsia="MS Mincho" w:hAnsi="Arial" w:cs="Arial"/>
          <w:color w:val="000000"/>
          <w:sz w:val="23"/>
          <w:szCs w:val="23"/>
          <w:u w:val="single"/>
        </w:rPr>
        <w:t>no</w:t>
      </w:r>
      <w:r w:rsidRPr="000520FD">
        <w:rPr>
          <w:rFonts w:ascii="Arial" w:eastAsia="MS Mincho" w:hAnsi="Arial" w:cs="Arial"/>
          <w:color w:val="000000"/>
          <w:sz w:val="23"/>
          <w:szCs w:val="23"/>
        </w:rPr>
        <w:t xml:space="preserve"> se limita únicamente a medidas de conservación, sino que puede constituir una </w:t>
      </w:r>
      <w:r w:rsidRPr="000520FD">
        <w:rPr>
          <w:rFonts w:ascii="Arial" w:eastAsia="MS Mincho" w:hAnsi="Arial" w:cs="Arial"/>
          <w:i/>
          <w:color w:val="000000"/>
          <w:sz w:val="23"/>
          <w:szCs w:val="23"/>
        </w:rPr>
        <w:t>anticipación de la tutela jurisdiccional</w:t>
      </w:r>
      <w:r w:rsidRPr="000520FD">
        <w:rPr>
          <w:rFonts w:ascii="Arial" w:eastAsia="MS Mincho" w:hAnsi="Arial" w:cs="Arial"/>
          <w:color w:val="000000"/>
          <w:sz w:val="23"/>
          <w:szCs w:val="23"/>
        </w:rPr>
        <w:t xml:space="preserve"> a través del cual se restituya al quejoso en el goce de su derecho violado. </w:t>
      </w:r>
    </w:p>
    <w:p w14:paraId="65D4CD3A" w14:textId="77777777" w:rsidR="00B53EC7" w:rsidRPr="000520FD" w:rsidRDefault="00B53EC7" w:rsidP="00B53EC7">
      <w:pPr>
        <w:spacing w:line="360" w:lineRule="auto"/>
        <w:contextualSpacing/>
        <w:jc w:val="both"/>
        <w:rPr>
          <w:rFonts w:ascii="Arial" w:eastAsia="MS Mincho" w:hAnsi="Arial" w:cs="Arial"/>
          <w:color w:val="000000"/>
          <w:sz w:val="23"/>
          <w:szCs w:val="23"/>
        </w:rPr>
      </w:pPr>
    </w:p>
    <w:p w14:paraId="2FD22554"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Citamos la jurisprudencia de la Primera Sala, respecto de la naturaleza </w:t>
      </w:r>
      <w:proofErr w:type="spellStart"/>
      <w:r w:rsidRPr="000520FD">
        <w:rPr>
          <w:rFonts w:ascii="Arial" w:eastAsia="MS Mincho" w:hAnsi="Arial" w:cs="Arial"/>
          <w:color w:val="000000"/>
          <w:sz w:val="23"/>
          <w:szCs w:val="23"/>
        </w:rPr>
        <w:t>suspensional</w:t>
      </w:r>
      <w:proofErr w:type="spellEnd"/>
      <w:r w:rsidRPr="000520FD">
        <w:rPr>
          <w:rFonts w:ascii="Arial" w:eastAsia="MS Mincho" w:hAnsi="Arial" w:cs="Arial"/>
          <w:color w:val="000000"/>
          <w:sz w:val="23"/>
          <w:szCs w:val="23"/>
        </w:rPr>
        <w:t xml:space="preserve"> en el juicio de amparo, a continuación:</w:t>
      </w:r>
    </w:p>
    <w:p w14:paraId="2BEED9A3" w14:textId="77777777" w:rsidR="00B53EC7" w:rsidRPr="000520FD" w:rsidRDefault="00B53EC7" w:rsidP="00B53EC7">
      <w:pPr>
        <w:ind w:right="862"/>
        <w:jc w:val="both"/>
        <w:rPr>
          <w:rFonts w:ascii="Arial" w:eastAsia="Calibri" w:hAnsi="Arial" w:cs="Arial"/>
          <w:iCs/>
          <w:color w:val="000000"/>
          <w:spacing w:val="3"/>
          <w:sz w:val="21"/>
          <w:szCs w:val="22"/>
        </w:rPr>
      </w:pPr>
    </w:p>
    <w:p w14:paraId="05201F0E"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b/>
          <w:i/>
          <w:color w:val="000000"/>
          <w:spacing w:val="3"/>
          <w:sz w:val="20"/>
          <w:szCs w:val="20"/>
        </w:rPr>
        <w:t>“LANZAMIENTO EJECUTADO. PROCEDE CONCEDER LA SUSPENSIÓN EN SU CONTRA, SIEMPRE QUE SE DEMUESTREN LA APARIENCIA DEL BUEN DERECHO Y EL PELIGRO EN LA DEMORA, Y NO EXISTA IMPEDIMENTO JURÍDICO O MATERIAL.</w:t>
      </w:r>
      <w:r w:rsidRPr="000520FD">
        <w:rPr>
          <w:rFonts w:ascii="Arial" w:eastAsia="Calibri" w:hAnsi="Arial" w:cs="Arial"/>
          <w:i/>
          <w:color w:val="000000"/>
          <w:spacing w:val="3"/>
          <w:sz w:val="20"/>
          <w:szCs w:val="20"/>
        </w:rPr>
        <w:t xml:space="preserve"> </w:t>
      </w:r>
      <w:r w:rsidRPr="000520FD">
        <w:rPr>
          <w:rFonts w:ascii="Arial" w:eastAsia="Calibri" w:hAnsi="Arial" w:cs="Arial"/>
          <w:b/>
          <w:i/>
          <w:color w:val="000000"/>
          <w:spacing w:val="3"/>
          <w:sz w:val="20"/>
          <w:szCs w:val="20"/>
        </w:rPr>
        <w:t xml:space="preserve">De la interpretación sistemática y funcional del artículo 107, fracción X, de la Constitución Política de los Estados Unidos Mexicanos, así como de los numerales 126 a 129, 138 a 140, 143 y 147 a 151 de la Ley de Amparo, se colige que puede concederse la suspensión contra una orden de lanzamiento ya ejecutada para efectos de restablecer al quejoso en la posesión del bien inmueble, siempre que se demuestren la apariencia del buen derecho y el peligro en la demora, y no exista impedimento jurídico o material; por lo cual, no basta con haberse ejecutado el lanzamiento para negar la medida </w:t>
      </w:r>
      <w:proofErr w:type="spellStart"/>
      <w:r w:rsidRPr="000520FD">
        <w:rPr>
          <w:rFonts w:ascii="Arial" w:eastAsia="Calibri" w:hAnsi="Arial" w:cs="Arial"/>
          <w:b/>
          <w:i/>
          <w:color w:val="000000"/>
          <w:spacing w:val="3"/>
          <w:sz w:val="20"/>
          <w:szCs w:val="20"/>
        </w:rPr>
        <w:t>suspensional</w:t>
      </w:r>
      <w:proofErr w:type="spellEnd"/>
      <w:r w:rsidRPr="000520FD">
        <w:rPr>
          <w:rFonts w:ascii="Arial" w:eastAsia="Calibri" w:hAnsi="Arial" w:cs="Arial"/>
          <w:i/>
          <w:color w:val="000000"/>
          <w:spacing w:val="3"/>
          <w:sz w:val="20"/>
          <w:szCs w:val="20"/>
        </w:rPr>
        <w:t xml:space="preserve">. Lo anterior, sobre la base de que en la regulación referida se admite abiertamente el carácter de medida cautelar de la suspensión, que participa de los efectos prácticos de la resolución definitiva del juicio de amparo y, por tanto, </w:t>
      </w:r>
      <w:r w:rsidRPr="000520FD">
        <w:rPr>
          <w:rFonts w:ascii="Arial" w:eastAsia="Calibri" w:hAnsi="Arial" w:cs="Arial"/>
          <w:b/>
          <w:i/>
          <w:color w:val="000000"/>
          <w:spacing w:val="3"/>
          <w:sz w:val="20"/>
          <w:szCs w:val="20"/>
          <w:u w:val="single"/>
        </w:rPr>
        <w:t>no se limita sólo a las medidas de conservación, sino también a las de restablecer al quejoso en el goce del derecho afectado con el acto reclamado</w:t>
      </w:r>
      <w:r w:rsidRPr="000520FD">
        <w:rPr>
          <w:rFonts w:ascii="Arial" w:eastAsia="Calibri" w:hAnsi="Arial" w:cs="Arial"/>
          <w:i/>
          <w:color w:val="000000"/>
          <w:spacing w:val="3"/>
          <w:sz w:val="20"/>
          <w:szCs w:val="20"/>
          <w:u w:val="single"/>
        </w:rPr>
        <w:t xml:space="preserve">, </w:t>
      </w:r>
      <w:r w:rsidRPr="000520FD">
        <w:rPr>
          <w:rFonts w:ascii="Arial" w:eastAsia="Calibri" w:hAnsi="Arial" w:cs="Arial"/>
          <w:b/>
          <w:i/>
          <w:color w:val="000000"/>
          <w:spacing w:val="3"/>
          <w:sz w:val="20"/>
          <w:szCs w:val="20"/>
          <w:u w:val="single"/>
        </w:rPr>
        <w:t>para mantener viva la materia del amparo e impedir los perjuicios que éste pueda resentir por la duración del proceso, constituyendo así un verdadero</w:t>
      </w:r>
      <w:r w:rsidRPr="000520FD">
        <w:rPr>
          <w:rFonts w:ascii="Arial" w:eastAsia="Calibri" w:hAnsi="Arial" w:cs="Arial"/>
          <w:b/>
          <w:i/>
          <w:color w:val="000000"/>
          <w:spacing w:val="3"/>
          <w:sz w:val="20"/>
          <w:szCs w:val="20"/>
        </w:rPr>
        <w:t xml:space="preserve"> </w:t>
      </w:r>
      <w:r w:rsidRPr="000520FD">
        <w:rPr>
          <w:rFonts w:ascii="Arial" w:eastAsia="Calibri" w:hAnsi="Arial" w:cs="Arial"/>
          <w:b/>
          <w:i/>
          <w:color w:val="000000"/>
          <w:spacing w:val="3"/>
          <w:sz w:val="20"/>
          <w:szCs w:val="20"/>
          <w:u w:val="single"/>
        </w:rPr>
        <w:t>amparo provisional con el que se anticipa la tutela constitucional sobre la base del aparente derecho advertido en un estudio minucioso y preliminar del asunto</w:t>
      </w:r>
      <w:r w:rsidRPr="000520FD">
        <w:rPr>
          <w:rFonts w:ascii="Arial" w:eastAsia="Calibri" w:hAnsi="Arial" w:cs="Arial"/>
          <w:b/>
          <w:i/>
          <w:color w:val="000000"/>
          <w:spacing w:val="3"/>
          <w:sz w:val="20"/>
          <w:szCs w:val="20"/>
        </w:rPr>
        <w:t>, a reserva de que, en la sentencia definitiva, se consolide esa situación si se constata la existencia del derecho aparente o, de lo contrario, se permita la continuación de los efectos del acto reclamado</w:t>
      </w:r>
      <w:r w:rsidRPr="000520FD">
        <w:rPr>
          <w:rFonts w:ascii="Arial" w:eastAsia="Calibri" w:hAnsi="Arial" w:cs="Arial"/>
          <w:i/>
          <w:color w:val="000000"/>
          <w:spacing w:val="3"/>
          <w:sz w:val="20"/>
          <w:szCs w:val="20"/>
        </w:rPr>
        <w:t xml:space="preserve">. Análisis que puede llevar a resultados distintos al resolver sobre la suspensión provisional o la definitiva, debido a la diferencia en los elementos probatorios que tiene a la vista el juez; o de si el quejoso es parte vencida en juicio contra la cual se decretó el lanzamiento o si es persona extraña a juicio, entre otros aspectos; todo lo cual, en su caso, debe valorarse al analizar las particularidades de cada asunto para verificar si se prueba la apariencia del buen derecho y el peligro en la demora que, a fin de cuentas, es lo que debe determinar si se concede o niega la suspensión del acto reclamado. </w:t>
      </w:r>
      <w:r w:rsidRPr="000520FD">
        <w:rPr>
          <w:rFonts w:ascii="Arial" w:eastAsia="Calibri" w:hAnsi="Arial" w:cs="Arial"/>
          <w:i/>
          <w:color w:val="000000"/>
          <w:spacing w:val="3"/>
          <w:sz w:val="20"/>
          <w:szCs w:val="20"/>
          <w:vertAlign w:val="superscript"/>
        </w:rPr>
        <w:footnoteReference w:id="33"/>
      </w:r>
      <w:r w:rsidRPr="000520FD">
        <w:rPr>
          <w:rFonts w:ascii="Arial" w:eastAsia="Calibri" w:hAnsi="Arial" w:cs="Arial"/>
          <w:i/>
          <w:color w:val="000000"/>
          <w:spacing w:val="3"/>
          <w:sz w:val="20"/>
          <w:szCs w:val="20"/>
        </w:rPr>
        <w:t>”</w:t>
      </w:r>
    </w:p>
    <w:p w14:paraId="3C541196" w14:textId="77777777" w:rsidR="00B53EC7" w:rsidRPr="000520FD" w:rsidRDefault="00B53EC7" w:rsidP="00B53EC7">
      <w:pPr>
        <w:spacing w:line="360" w:lineRule="auto"/>
        <w:contextualSpacing/>
        <w:jc w:val="both"/>
        <w:rPr>
          <w:rFonts w:ascii="Arial" w:eastAsia="MS Mincho" w:hAnsi="Arial" w:cs="Arial"/>
          <w:color w:val="000000"/>
        </w:rPr>
      </w:pPr>
    </w:p>
    <w:p w14:paraId="0033757F"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lastRenderedPageBreak/>
        <w:t xml:space="preserve">Expuesto lo anterior, en el caso concreto es claro que los actos reclamados, constituyen actos que por su naturaleza resultan </w:t>
      </w:r>
      <w:r w:rsidRPr="000520FD">
        <w:rPr>
          <w:rFonts w:ascii="Arial" w:eastAsia="MS Mincho" w:hAnsi="Arial" w:cs="Arial"/>
          <w:b/>
          <w:color w:val="000000"/>
          <w:sz w:val="23"/>
          <w:szCs w:val="23"/>
        </w:rPr>
        <w:t>susceptibles de suspenderse</w:t>
      </w:r>
      <w:r w:rsidRPr="000520FD">
        <w:rPr>
          <w:rFonts w:ascii="Arial" w:eastAsia="MS Mincho" w:hAnsi="Arial" w:cs="Arial"/>
          <w:color w:val="000000"/>
          <w:sz w:val="23"/>
          <w:szCs w:val="23"/>
        </w:rPr>
        <w:t xml:space="preserve">, considerando que </w:t>
      </w:r>
      <w:r w:rsidRPr="000520FD">
        <w:rPr>
          <w:rFonts w:ascii="Arial" w:eastAsia="MS Mincho" w:hAnsi="Arial" w:cs="Arial"/>
          <w:iCs/>
          <w:color w:val="000000"/>
          <w:sz w:val="23"/>
          <w:szCs w:val="23"/>
        </w:rPr>
        <w:t>sus efectos se prolo</w:t>
      </w:r>
      <w:r>
        <w:rPr>
          <w:rFonts w:ascii="Arial" w:eastAsia="MS Mincho" w:hAnsi="Arial" w:cs="Arial"/>
          <w:iCs/>
          <w:color w:val="000000"/>
          <w:sz w:val="23"/>
          <w:szCs w:val="23"/>
        </w:rPr>
        <w:t>n</w:t>
      </w:r>
      <w:r w:rsidRPr="000520FD">
        <w:rPr>
          <w:rFonts w:ascii="Arial" w:eastAsia="MS Mincho" w:hAnsi="Arial" w:cs="Arial"/>
          <w:iCs/>
          <w:color w:val="000000"/>
          <w:sz w:val="23"/>
          <w:szCs w:val="23"/>
        </w:rPr>
        <w:t xml:space="preserve">gan en el </w:t>
      </w:r>
      <w:r>
        <w:rPr>
          <w:rFonts w:ascii="Arial" w:eastAsia="MS Mincho" w:hAnsi="Arial" w:cs="Arial"/>
          <w:iCs/>
          <w:color w:val="000000"/>
          <w:sz w:val="23"/>
          <w:szCs w:val="23"/>
        </w:rPr>
        <w:t xml:space="preserve">tiempo, ya que mientras siga existiendo la sección “quién es quién de las mentiras” bajo el esquema actual, resulta claro que existen diversas omisiones de las autoridad al cumplimentar, implementar y vigilar las obligaciones previstas en el Acuerdo mediante el cual se emitió la Política de Comunicación Social. </w:t>
      </w:r>
    </w:p>
    <w:p w14:paraId="512F3FFC" w14:textId="77777777" w:rsidR="00B53EC7" w:rsidRPr="000520FD" w:rsidRDefault="00B53EC7" w:rsidP="00B53EC7">
      <w:pPr>
        <w:spacing w:line="360" w:lineRule="auto"/>
        <w:contextualSpacing/>
        <w:jc w:val="both"/>
        <w:rPr>
          <w:rFonts w:ascii="Arial" w:eastAsia="MS Mincho" w:hAnsi="Arial" w:cs="Arial"/>
          <w:color w:val="C00000"/>
          <w:sz w:val="23"/>
          <w:szCs w:val="23"/>
        </w:rPr>
      </w:pPr>
    </w:p>
    <w:p w14:paraId="1CB67EE4"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En concreto, en términos de lo expuesto por el artículo 147 de la Ley de Amparo, y los criterios jurisprudenciales referidos anteriormente, </w:t>
      </w:r>
      <w:r w:rsidRPr="000520FD">
        <w:rPr>
          <w:rFonts w:ascii="Arial" w:eastAsia="MS Mincho" w:hAnsi="Arial" w:cs="Arial"/>
          <w:b/>
          <w:bCs/>
          <w:color w:val="000000"/>
          <w:sz w:val="23"/>
          <w:szCs w:val="23"/>
        </w:rPr>
        <w:t>es jurídica y materialmente posible dictar la suspensión de los Actos Reclamados.</w:t>
      </w:r>
    </w:p>
    <w:p w14:paraId="202EB89D" w14:textId="77777777" w:rsidR="00B53EC7" w:rsidRPr="000520FD" w:rsidRDefault="00B53EC7" w:rsidP="00B53EC7">
      <w:pPr>
        <w:spacing w:line="360" w:lineRule="auto"/>
        <w:jc w:val="both"/>
        <w:rPr>
          <w:rFonts w:ascii="Arial" w:eastAsia="Calibri" w:hAnsi="Arial" w:cs="Arial"/>
          <w:color w:val="C00000"/>
          <w:spacing w:val="3"/>
          <w:sz w:val="23"/>
          <w:szCs w:val="23"/>
        </w:rPr>
      </w:pPr>
    </w:p>
    <w:p w14:paraId="3B6D12F6" w14:textId="77777777" w:rsidR="00B53EC7" w:rsidRPr="000520FD" w:rsidRDefault="00B53EC7" w:rsidP="00B53EC7">
      <w:pPr>
        <w:pStyle w:val="Prrafodelista"/>
        <w:numPr>
          <w:ilvl w:val="1"/>
          <w:numId w:val="46"/>
        </w:numPr>
        <w:tabs>
          <w:tab w:val="num" w:pos="709"/>
        </w:tabs>
        <w:spacing w:line="360" w:lineRule="auto"/>
        <w:jc w:val="both"/>
        <w:outlineLvl w:val="3"/>
        <w:rPr>
          <w:rFonts w:ascii="Arial" w:eastAsia="Calibri" w:hAnsi="Arial" w:cs="Arial"/>
          <w:b/>
          <w:bCs/>
          <w:color w:val="000000"/>
          <w:spacing w:val="3"/>
          <w:sz w:val="23"/>
          <w:szCs w:val="23"/>
        </w:rPr>
      </w:pPr>
      <w:r w:rsidRPr="000520FD">
        <w:rPr>
          <w:rFonts w:ascii="Arial" w:eastAsia="Calibri" w:hAnsi="Arial" w:cs="Arial"/>
          <w:b/>
          <w:bCs/>
          <w:color w:val="000000"/>
          <w:spacing w:val="3"/>
          <w:sz w:val="23"/>
          <w:szCs w:val="23"/>
        </w:rPr>
        <w:t>Peligro en la demora</w:t>
      </w:r>
    </w:p>
    <w:p w14:paraId="627D3C7C" w14:textId="77777777" w:rsidR="00B53EC7" w:rsidRPr="000520FD" w:rsidRDefault="00B53EC7" w:rsidP="00B53EC7">
      <w:pPr>
        <w:spacing w:line="360" w:lineRule="auto"/>
        <w:contextualSpacing/>
        <w:jc w:val="both"/>
        <w:rPr>
          <w:rFonts w:ascii="Arial" w:eastAsia="Calibri" w:hAnsi="Arial" w:cs="Arial"/>
          <w:b/>
          <w:color w:val="000000"/>
          <w:spacing w:val="3"/>
          <w:sz w:val="23"/>
          <w:szCs w:val="23"/>
        </w:rPr>
      </w:pPr>
    </w:p>
    <w:p w14:paraId="79864812"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bCs/>
          <w:color w:val="000000"/>
          <w:spacing w:val="3"/>
          <w:sz w:val="23"/>
          <w:szCs w:val="23"/>
        </w:rPr>
        <w:t xml:space="preserve">El peligro en la demora se refiere al </w:t>
      </w:r>
      <w:r w:rsidRPr="000520FD">
        <w:rPr>
          <w:rFonts w:ascii="Arial" w:eastAsia="Calibri" w:hAnsi="Arial" w:cs="Arial"/>
          <w:bCs/>
          <w:color w:val="000000"/>
          <w:spacing w:val="3"/>
          <w:sz w:val="23"/>
          <w:szCs w:val="23"/>
          <w:u w:val="single"/>
        </w:rPr>
        <w:t>riesgo inminente</w:t>
      </w:r>
      <w:r w:rsidRPr="000520FD">
        <w:rPr>
          <w:rFonts w:ascii="Arial" w:eastAsia="Calibri" w:hAnsi="Arial" w:cs="Arial"/>
          <w:bCs/>
          <w:color w:val="000000"/>
          <w:spacing w:val="3"/>
          <w:sz w:val="23"/>
          <w:szCs w:val="23"/>
        </w:rPr>
        <w:t xml:space="preserve"> de daño jurídico y/o material en caso de no concederse la medida </w:t>
      </w:r>
      <w:proofErr w:type="spellStart"/>
      <w:r w:rsidRPr="000520FD">
        <w:rPr>
          <w:rFonts w:ascii="Arial" w:eastAsia="Calibri" w:hAnsi="Arial" w:cs="Arial"/>
          <w:bCs/>
          <w:color w:val="000000"/>
          <w:spacing w:val="3"/>
          <w:sz w:val="23"/>
          <w:szCs w:val="23"/>
        </w:rPr>
        <w:t>suspensional</w:t>
      </w:r>
      <w:proofErr w:type="spellEnd"/>
      <w:r w:rsidRPr="000520FD">
        <w:rPr>
          <w:rFonts w:ascii="Arial" w:eastAsia="Calibri" w:hAnsi="Arial" w:cs="Arial"/>
          <w:bCs/>
          <w:color w:val="000000"/>
          <w:spacing w:val="3"/>
          <w:sz w:val="23"/>
          <w:szCs w:val="23"/>
        </w:rPr>
        <w:t>. Este requisito se refiere a la “</w:t>
      </w:r>
      <w:r w:rsidRPr="000520FD">
        <w:rPr>
          <w:rFonts w:ascii="Arial" w:eastAsia="Calibri" w:hAnsi="Arial" w:cs="Arial"/>
          <w:bCs/>
          <w:i/>
          <w:color w:val="000000"/>
          <w:spacing w:val="3"/>
          <w:sz w:val="23"/>
          <w:szCs w:val="23"/>
        </w:rPr>
        <w:t>probabilidad de que, en el periodo de tiempo necesario para la realización de los intereses tutelados por el derecho mediante el ejercicio de la función jurisdiccional, se verifique un evento, natural o voluntario, que suprima o restrinja tales intereses, haciendo imposible o limitado su realización por medio de los órganos jurisdiccionales</w:t>
      </w:r>
      <w:r w:rsidRPr="000520FD">
        <w:rPr>
          <w:rFonts w:ascii="Arial" w:eastAsia="Calibri" w:hAnsi="Arial" w:cs="Arial"/>
          <w:bCs/>
          <w:color w:val="000000"/>
          <w:spacing w:val="3"/>
          <w:sz w:val="23"/>
          <w:szCs w:val="23"/>
        </w:rPr>
        <w:t>”.</w:t>
      </w:r>
      <w:r w:rsidRPr="000520FD">
        <w:rPr>
          <w:rFonts w:ascii="Arial" w:eastAsia="Calibri" w:hAnsi="Arial" w:cs="Arial"/>
          <w:bCs/>
          <w:color w:val="000000"/>
          <w:spacing w:val="3"/>
          <w:sz w:val="23"/>
          <w:szCs w:val="23"/>
          <w:vertAlign w:val="superscript"/>
        </w:rPr>
        <w:footnoteReference w:id="34"/>
      </w:r>
      <w:r w:rsidRPr="000520FD">
        <w:rPr>
          <w:rFonts w:ascii="Arial" w:eastAsia="Calibri" w:hAnsi="Arial" w:cs="Arial"/>
          <w:color w:val="000000"/>
          <w:spacing w:val="3"/>
          <w:sz w:val="23"/>
          <w:szCs w:val="23"/>
        </w:rPr>
        <w:t xml:space="preserve"> </w:t>
      </w:r>
    </w:p>
    <w:p w14:paraId="2F87D160"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08782CDD"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En este sentido, el análisis del “</w:t>
      </w:r>
      <w:r w:rsidRPr="000520FD">
        <w:rPr>
          <w:rFonts w:ascii="Arial" w:eastAsia="Calibri" w:hAnsi="Arial" w:cs="Arial"/>
          <w:i/>
          <w:color w:val="000000"/>
          <w:spacing w:val="3"/>
          <w:sz w:val="23"/>
          <w:szCs w:val="23"/>
        </w:rPr>
        <w:t>peligro en la demora</w:t>
      </w:r>
      <w:r w:rsidRPr="000520FD">
        <w:rPr>
          <w:rFonts w:ascii="Arial" w:eastAsia="Calibri" w:hAnsi="Arial" w:cs="Arial"/>
          <w:color w:val="000000"/>
          <w:spacing w:val="3"/>
          <w:sz w:val="23"/>
          <w:szCs w:val="23"/>
        </w:rPr>
        <w:t xml:space="preserve">” involucra una estimación provisional sobre la probabilidad de que, al no suspenderse el acto, las violaciones aducidas queden consumadas y se tornen difícil o imposiblemente reparables, como consecuencia del retardo en la paralización del acto. </w:t>
      </w:r>
    </w:p>
    <w:p w14:paraId="055DDDB9"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7D0FC7F6"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La fuente del peligro, debe aclararse, no se limita al mero transcurso del tiempo. Esto es así pues debe aceptarse que los actos voluntarios del demandado también pueden frustrar el resultado útil del litigio, de suerte tal que el juez debe apreciar, mediante los instrumentos aportados por el actor, si es probable que el demandado ponga en peligro el eventual resultado del juicio a través de acciones u omisiones. </w:t>
      </w:r>
    </w:p>
    <w:p w14:paraId="61772CB0"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33FA5399"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El peligro en la demora consiste en la existencia de un peligro genérico de daño jurídico que podría derivarse del retraso en el dictado de la sentencia definitiva. Es decir, consiste en la existencia de la urgencia en el dictado de las medidas cautelares </w:t>
      </w:r>
      <w:r>
        <w:rPr>
          <w:rFonts w:ascii="Arial" w:eastAsia="Calibri" w:hAnsi="Arial" w:cs="Arial"/>
          <w:color w:val="000000"/>
          <w:spacing w:val="3"/>
          <w:sz w:val="23"/>
          <w:szCs w:val="23"/>
        </w:rPr>
        <w:t>—</w:t>
      </w:r>
      <w:r w:rsidRPr="000520FD">
        <w:rPr>
          <w:rFonts w:ascii="Arial" w:eastAsia="Calibri" w:hAnsi="Arial" w:cs="Arial"/>
          <w:iCs/>
          <w:color w:val="000000"/>
          <w:spacing w:val="3"/>
          <w:sz w:val="23"/>
          <w:szCs w:val="23"/>
        </w:rPr>
        <w:t>especialmente la suspensión en el juicio de amparo</w:t>
      </w:r>
      <w:r>
        <w:rPr>
          <w:rFonts w:ascii="Arial" w:eastAsia="Calibri" w:hAnsi="Arial" w:cs="Arial"/>
          <w:color w:val="000000"/>
          <w:spacing w:val="3"/>
          <w:sz w:val="23"/>
          <w:szCs w:val="23"/>
        </w:rPr>
        <w:t xml:space="preserve">— </w:t>
      </w:r>
      <w:r w:rsidRPr="000520FD">
        <w:rPr>
          <w:rFonts w:ascii="Arial" w:eastAsia="Calibri" w:hAnsi="Arial" w:cs="Arial"/>
          <w:color w:val="000000"/>
          <w:spacing w:val="3"/>
          <w:sz w:val="23"/>
          <w:szCs w:val="23"/>
        </w:rPr>
        <w:t>derivado de la posibilidad de existir un daño jurídico e irreparable por la tardanza en el dictado de la sentencia definitiva.</w:t>
      </w:r>
    </w:p>
    <w:p w14:paraId="2565F17F" w14:textId="77777777" w:rsidR="00B53EC7" w:rsidRPr="000520FD" w:rsidRDefault="00B53EC7" w:rsidP="00B53EC7">
      <w:pPr>
        <w:spacing w:line="360" w:lineRule="auto"/>
        <w:ind w:right="49"/>
        <w:jc w:val="both"/>
        <w:rPr>
          <w:rFonts w:ascii="Arial" w:eastAsia="Calibri" w:hAnsi="Arial" w:cs="Arial"/>
          <w:color w:val="000000"/>
          <w:spacing w:val="3"/>
          <w:sz w:val="23"/>
          <w:szCs w:val="23"/>
        </w:rPr>
      </w:pPr>
    </w:p>
    <w:p w14:paraId="52EE519A" w14:textId="77777777" w:rsidR="00B53EC7" w:rsidRPr="000520FD" w:rsidRDefault="00B53EC7" w:rsidP="00B53EC7">
      <w:pPr>
        <w:spacing w:line="360" w:lineRule="auto"/>
        <w:jc w:val="both"/>
        <w:rPr>
          <w:rFonts w:ascii="Arial" w:eastAsia="Calibri" w:hAnsi="Arial" w:cs="Arial"/>
          <w:b/>
          <w:bCs/>
          <w:color w:val="000000"/>
          <w:spacing w:val="3"/>
          <w:sz w:val="23"/>
          <w:szCs w:val="23"/>
          <w:u w:val="single"/>
        </w:rPr>
      </w:pPr>
      <w:r w:rsidRPr="000520FD">
        <w:rPr>
          <w:rFonts w:ascii="Arial" w:eastAsia="Calibri" w:hAnsi="Arial" w:cs="Arial"/>
          <w:color w:val="000000"/>
          <w:spacing w:val="3"/>
          <w:sz w:val="23"/>
          <w:szCs w:val="23"/>
        </w:rPr>
        <w:t xml:space="preserve">En el caso en concreto, existe una </w:t>
      </w:r>
      <w:r w:rsidRPr="000520FD">
        <w:rPr>
          <w:rFonts w:ascii="Arial" w:eastAsia="Calibri" w:hAnsi="Arial" w:cs="Arial"/>
          <w:b/>
          <w:color w:val="000000"/>
          <w:spacing w:val="3"/>
          <w:sz w:val="23"/>
          <w:szCs w:val="23"/>
          <w:u w:val="single"/>
        </w:rPr>
        <w:t>gran urgencia</w:t>
      </w:r>
      <w:r w:rsidRPr="000520FD">
        <w:rPr>
          <w:rFonts w:ascii="Arial" w:eastAsia="Calibri" w:hAnsi="Arial" w:cs="Arial"/>
          <w:b/>
          <w:color w:val="000000"/>
          <w:spacing w:val="3"/>
          <w:sz w:val="23"/>
          <w:szCs w:val="23"/>
        </w:rPr>
        <w:t xml:space="preserve"> </w:t>
      </w:r>
      <w:r w:rsidRPr="000520FD">
        <w:rPr>
          <w:rFonts w:ascii="Arial" w:eastAsia="Calibri" w:hAnsi="Arial" w:cs="Arial"/>
          <w:color w:val="000000"/>
          <w:spacing w:val="3"/>
          <w:sz w:val="23"/>
          <w:szCs w:val="23"/>
        </w:rPr>
        <w:t xml:space="preserve">en que su Señoría otorgue la suspensión de los actos reclamados, para los efectos precisados en el presente escrito, debido a que </w:t>
      </w:r>
      <w:r>
        <w:rPr>
          <w:rFonts w:ascii="Arial" w:eastAsia="Calibri" w:hAnsi="Arial" w:cs="Arial"/>
          <w:color w:val="000000"/>
          <w:spacing w:val="3"/>
          <w:sz w:val="23"/>
          <w:szCs w:val="23"/>
        </w:rPr>
        <w:t xml:space="preserve">de no ser el caso, corro el riesgo inminente en que las responsables sigan omitiendo cumplir con sus obligaciones legales y constitucionales. Esto es, de no concederse la suspensión solicitada, se habilita a que las responsables puedan seguir mencionándome en las conferencias mañaneras, en específico en la sección “quién es quién de las mentiras” estigmatizando y denostando mi labor, así como inhibiendo mi participación en el debate público, ya que se que de seguirlo haciendo se me exhibiera en dicha sección, la cual tiene difusión a nivel nacional, </w:t>
      </w:r>
      <w:r w:rsidR="007F78EB">
        <w:rPr>
          <w:rFonts w:ascii="Arial" w:eastAsia="Calibri" w:hAnsi="Arial" w:cs="Arial"/>
          <w:color w:val="000000"/>
          <w:spacing w:val="3"/>
          <w:sz w:val="23"/>
          <w:szCs w:val="23"/>
        </w:rPr>
        <w:t>señalándome</w:t>
      </w:r>
      <w:r>
        <w:rPr>
          <w:rFonts w:ascii="Arial" w:eastAsia="Calibri" w:hAnsi="Arial" w:cs="Arial"/>
          <w:color w:val="000000"/>
          <w:spacing w:val="3"/>
          <w:sz w:val="23"/>
          <w:szCs w:val="23"/>
        </w:rPr>
        <w:t xml:space="preserve"> como </w:t>
      </w:r>
      <w:r w:rsidR="007F78EB" w:rsidRPr="007F78EB">
        <w:rPr>
          <w:rFonts w:ascii="Arial" w:eastAsia="Calibri" w:hAnsi="Arial" w:cs="Arial"/>
          <w:b/>
          <w:bCs/>
          <w:color w:val="000000"/>
          <w:spacing w:val="3"/>
          <w:sz w:val="23"/>
          <w:szCs w:val="23"/>
          <w:highlight w:val="yellow"/>
        </w:rPr>
        <w:t>[señalar adjetivos utilizados por la Directora de Redes]</w:t>
      </w:r>
      <w:r w:rsidR="007F78EB" w:rsidRPr="007F78EB">
        <w:rPr>
          <w:rFonts w:ascii="Arial" w:eastAsia="Calibri" w:hAnsi="Arial" w:cs="Arial"/>
          <w:b/>
          <w:bCs/>
          <w:color w:val="000000"/>
          <w:spacing w:val="3"/>
          <w:sz w:val="23"/>
          <w:szCs w:val="23"/>
        </w:rPr>
        <w:t xml:space="preserve"> </w:t>
      </w:r>
      <w:r>
        <w:rPr>
          <w:rFonts w:ascii="Arial" w:eastAsia="Calibri" w:hAnsi="Arial" w:cs="Arial"/>
          <w:color w:val="000000"/>
          <w:spacing w:val="3"/>
          <w:sz w:val="23"/>
          <w:szCs w:val="23"/>
        </w:rPr>
        <w:t xml:space="preserve">por mencionar algunos. </w:t>
      </w:r>
    </w:p>
    <w:p w14:paraId="1BBD7131" w14:textId="77777777" w:rsidR="00B53EC7" w:rsidRPr="000520FD" w:rsidRDefault="00B53EC7" w:rsidP="00B53EC7">
      <w:pPr>
        <w:spacing w:line="360" w:lineRule="auto"/>
        <w:jc w:val="both"/>
        <w:rPr>
          <w:rFonts w:ascii="Arial" w:eastAsia="Calibri" w:hAnsi="Arial" w:cs="Arial"/>
          <w:b/>
          <w:color w:val="000000"/>
          <w:spacing w:val="3"/>
          <w:sz w:val="23"/>
          <w:szCs w:val="23"/>
        </w:rPr>
      </w:pPr>
    </w:p>
    <w:p w14:paraId="4DAC1C06" w14:textId="77777777" w:rsidR="00B53EC7" w:rsidRPr="000520FD" w:rsidRDefault="00B53EC7" w:rsidP="00B53EC7">
      <w:pPr>
        <w:spacing w:line="360" w:lineRule="auto"/>
        <w:ind w:right="49"/>
        <w:jc w:val="both"/>
        <w:rPr>
          <w:rFonts w:ascii="Arial" w:eastAsia="Arial" w:hAnsi="Arial" w:cs="Arial"/>
          <w:color w:val="000000"/>
          <w:spacing w:val="3"/>
          <w:sz w:val="23"/>
          <w:szCs w:val="23"/>
        </w:rPr>
      </w:pPr>
      <w:r w:rsidRPr="000520FD">
        <w:rPr>
          <w:rFonts w:ascii="Arial" w:eastAsia="Arial" w:hAnsi="Arial" w:cs="Arial"/>
          <w:color w:val="000000"/>
          <w:spacing w:val="3"/>
          <w:sz w:val="23"/>
          <w:szCs w:val="23"/>
        </w:rPr>
        <w:t xml:space="preserve">Esta situación hace </w:t>
      </w:r>
      <w:r w:rsidRPr="000520FD">
        <w:rPr>
          <w:rFonts w:ascii="Arial" w:eastAsia="Arial" w:hAnsi="Arial" w:cs="Arial"/>
          <w:b/>
          <w:color w:val="000000"/>
          <w:spacing w:val="3"/>
          <w:sz w:val="23"/>
          <w:szCs w:val="23"/>
        </w:rPr>
        <w:t>imperativo, urgente y necesario</w:t>
      </w:r>
      <w:r w:rsidRPr="000520FD">
        <w:rPr>
          <w:rFonts w:ascii="Arial" w:eastAsia="Arial" w:hAnsi="Arial" w:cs="Arial"/>
          <w:color w:val="000000"/>
          <w:spacing w:val="3"/>
          <w:sz w:val="23"/>
          <w:szCs w:val="23"/>
        </w:rPr>
        <w:t xml:space="preserve"> que su Señoría conceda la </w:t>
      </w:r>
      <w:r w:rsidRPr="000520FD">
        <w:rPr>
          <w:rFonts w:ascii="Arial" w:eastAsia="Calibri" w:hAnsi="Arial" w:cs="Arial"/>
          <w:color w:val="000000"/>
          <w:spacing w:val="3"/>
          <w:sz w:val="23"/>
          <w:szCs w:val="23"/>
        </w:rPr>
        <w:t>suspensión</w:t>
      </w:r>
      <w:r w:rsidRPr="000520FD">
        <w:rPr>
          <w:rFonts w:ascii="Arial" w:eastAsia="Arial" w:hAnsi="Arial" w:cs="Arial"/>
          <w:color w:val="000000"/>
          <w:spacing w:val="3"/>
          <w:sz w:val="23"/>
          <w:szCs w:val="23"/>
        </w:rPr>
        <w:t xml:space="preserve"> que se solicita a través del presente escrito en los términos aquí planteados. </w:t>
      </w:r>
    </w:p>
    <w:p w14:paraId="5EBBE6FF" w14:textId="77777777" w:rsidR="00B53EC7" w:rsidRPr="000520FD" w:rsidRDefault="00B53EC7" w:rsidP="00B53EC7">
      <w:pPr>
        <w:spacing w:line="360" w:lineRule="auto"/>
        <w:jc w:val="both"/>
        <w:rPr>
          <w:rFonts w:ascii="Arial" w:eastAsia="Calibri" w:hAnsi="Arial" w:cs="Arial"/>
          <w:color w:val="C00000"/>
          <w:spacing w:val="3"/>
          <w:sz w:val="23"/>
          <w:szCs w:val="23"/>
        </w:rPr>
      </w:pPr>
    </w:p>
    <w:p w14:paraId="6999B627" w14:textId="77777777" w:rsidR="00B53EC7"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Por otra parte, la eventual afectación que de manera inminente causaría la negativa de la suspensión sería de muy difícil e incluso </w:t>
      </w:r>
      <w:r>
        <w:rPr>
          <w:rFonts w:ascii="Arial" w:eastAsia="Calibri" w:hAnsi="Arial" w:cs="Arial"/>
          <w:color w:val="000000"/>
          <w:spacing w:val="3"/>
          <w:sz w:val="23"/>
          <w:szCs w:val="23"/>
        </w:rPr>
        <w:t xml:space="preserve">de </w:t>
      </w:r>
      <w:r w:rsidRPr="000520FD">
        <w:rPr>
          <w:rFonts w:ascii="Arial" w:eastAsia="Calibri" w:hAnsi="Arial" w:cs="Arial"/>
          <w:b/>
          <w:bCs/>
          <w:color w:val="000000"/>
          <w:spacing w:val="3"/>
          <w:sz w:val="23"/>
          <w:szCs w:val="23"/>
          <w:u w:val="single"/>
        </w:rPr>
        <w:t>imposible reparación</w:t>
      </w:r>
      <w:r w:rsidRPr="000520FD">
        <w:rPr>
          <w:rFonts w:ascii="Arial" w:eastAsia="Calibri" w:hAnsi="Arial" w:cs="Arial"/>
          <w:color w:val="000000"/>
          <w:spacing w:val="3"/>
          <w:sz w:val="23"/>
          <w:szCs w:val="23"/>
        </w:rPr>
        <w:t xml:space="preserve">. Es decir, </w:t>
      </w:r>
      <w:r>
        <w:rPr>
          <w:rFonts w:ascii="Arial" w:eastAsia="Calibri" w:hAnsi="Arial" w:cs="Arial"/>
          <w:color w:val="000000"/>
          <w:spacing w:val="3"/>
          <w:sz w:val="23"/>
          <w:szCs w:val="23"/>
        </w:rPr>
        <w:t>las inminentes menciones por parte de la Directora de Redes lo único que producirán es que crezca mi temor en seguir ejerciendo mi libertad de expresión y que tenga que autocensurarme sino seguiré siendo exhibido en dicha sección y se inhibe mi participación en el debate democrático</w:t>
      </w:r>
      <w:r w:rsidRPr="000520FD">
        <w:rPr>
          <w:rFonts w:ascii="Arial" w:eastAsia="Calibri" w:hAnsi="Arial" w:cs="Arial"/>
          <w:color w:val="000000"/>
          <w:spacing w:val="3"/>
          <w:sz w:val="23"/>
          <w:szCs w:val="23"/>
        </w:rPr>
        <w:t xml:space="preserve">. </w:t>
      </w:r>
    </w:p>
    <w:p w14:paraId="48EDD720" w14:textId="77777777" w:rsidR="00B53EC7" w:rsidRDefault="00B53EC7" w:rsidP="00B53EC7">
      <w:pPr>
        <w:spacing w:line="360" w:lineRule="auto"/>
        <w:jc w:val="both"/>
        <w:rPr>
          <w:rFonts w:ascii="Arial" w:eastAsia="Calibri" w:hAnsi="Arial" w:cs="Arial"/>
          <w:color w:val="000000"/>
          <w:spacing w:val="3"/>
          <w:sz w:val="23"/>
          <w:szCs w:val="23"/>
        </w:rPr>
      </w:pPr>
    </w:p>
    <w:p w14:paraId="6762C21C" w14:textId="77777777" w:rsidR="00B53EC7" w:rsidRDefault="00B53EC7" w:rsidP="00B53EC7">
      <w:pPr>
        <w:spacing w:line="360" w:lineRule="auto"/>
        <w:jc w:val="both"/>
        <w:rPr>
          <w:rFonts w:ascii="Arial" w:eastAsia="Calibri" w:hAnsi="Arial" w:cs="Arial"/>
          <w:color w:val="000000"/>
          <w:spacing w:val="3"/>
          <w:sz w:val="23"/>
          <w:szCs w:val="23"/>
        </w:rPr>
      </w:pPr>
      <w:r>
        <w:rPr>
          <w:rFonts w:ascii="Arial" w:eastAsia="Calibri" w:hAnsi="Arial" w:cs="Arial"/>
          <w:color w:val="000000"/>
          <w:spacing w:val="3"/>
          <w:sz w:val="23"/>
          <w:szCs w:val="23"/>
        </w:rPr>
        <w:t xml:space="preserve">Así, de no concederse la suspensión lo que pasará es que persistan los comentarios estigmatizantes y discriminatorios de la Directora de Redes, al punto que mi participación en la opinión pública tenga que desaparecer por proteger mi integridad personal. </w:t>
      </w:r>
    </w:p>
    <w:p w14:paraId="52BDA40E"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504B9EE7"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Por lo anteriormente expuesto, resulta claro que ha quedado acreditado el peligro en la demora existente</w:t>
      </w:r>
      <w:r>
        <w:rPr>
          <w:rFonts w:ascii="Arial" w:eastAsia="Calibri" w:hAnsi="Arial" w:cs="Arial"/>
          <w:color w:val="000000"/>
          <w:spacing w:val="3"/>
          <w:sz w:val="23"/>
          <w:szCs w:val="23"/>
        </w:rPr>
        <w:t xml:space="preserve">. </w:t>
      </w:r>
      <w:r w:rsidRPr="000520FD">
        <w:rPr>
          <w:rFonts w:ascii="Arial" w:eastAsia="Calibri" w:hAnsi="Arial" w:cs="Arial"/>
          <w:color w:val="000000"/>
          <w:spacing w:val="3"/>
          <w:sz w:val="23"/>
          <w:szCs w:val="23"/>
        </w:rPr>
        <w:t xml:space="preserve">Por ello, el requisito correspondiente para el otorgamiento de la suspensión ha sido colmado. </w:t>
      </w:r>
    </w:p>
    <w:p w14:paraId="001BDA64" w14:textId="77777777" w:rsidR="00B53EC7" w:rsidRPr="000520FD" w:rsidRDefault="00B53EC7" w:rsidP="00B53EC7">
      <w:pPr>
        <w:spacing w:line="360" w:lineRule="auto"/>
        <w:jc w:val="both"/>
        <w:rPr>
          <w:rFonts w:ascii="Arial" w:eastAsia="Courier New" w:hAnsi="Arial" w:cs="Arial"/>
          <w:bCs/>
          <w:color w:val="000000"/>
          <w:spacing w:val="3"/>
          <w:sz w:val="23"/>
          <w:szCs w:val="23"/>
        </w:rPr>
      </w:pPr>
    </w:p>
    <w:p w14:paraId="4795D2F8" w14:textId="77777777" w:rsidR="00B53EC7" w:rsidRPr="000520FD" w:rsidRDefault="00B53EC7" w:rsidP="00B53EC7">
      <w:pPr>
        <w:pStyle w:val="Prrafodelista"/>
        <w:numPr>
          <w:ilvl w:val="1"/>
          <w:numId w:val="46"/>
        </w:numPr>
        <w:tabs>
          <w:tab w:val="num" w:pos="709"/>
        </w:tabs>
        <w:spacing w:line="360" w:lineRule="auto"/>
        <w:jc w:val="both"/>
        <w:outlineLvl w:val="3"/>
        <w:rPr>
          <w:rFonts w:ascii="Arial" w:eastAsia="Calibri" w:hAnsi="Arial" w:cs="Arial"/>
          <w:color w:val="C00000"/>
          <w:spacing w:val="3"/>
          <w:sz w:val="23"/>
          <w:szCs w:val="23"/>
        </w:rPr>
      </w:pPr>
      <w:r w:rsidRPr="000520FD">
        <w:rPr>
          <w:rFonts w:ascii="Arial" w:eastAsia="Calibri" w:hAnsi="Arial" w:cs="Arial"/>
          <w:b/>
          <w:bCs/>
          <w:color w:val="000000"/>
          <w:spacing w:val="3"/>
          <w:sz w:val="23"/>
          <w:szCs w:val="23"/>
        </w:rPr>
        <w:t>Ponderación entre la apariencia del buen derecho y el interés social</w:t>
      </w:r>
    </w:p>
    <w:p w14:paraId="59CB471D" w14:textId="77777777" w:rsidR="00B53EC7" w:rsidRPr="000520FD" w:rsidRDefault="00B53EC7" w:rsidP="00B53EC7">
      <w:pPr>
        <w:spacing w:line="360" w:lineRule="auto"/>
        <w:jc w:val="both"/>
        <w:rPr>
          <w:rFonts w:ascii="Arial" w:eastAsia="Calibri" w:hAnsi="Arial" w:cs="Arial"/>
          <w:color w:val="C00000"/>
          <w:spacing w:val="3"/>
          <w:sz w:val="23"/>
          <w:szCs w:val="23"/>
        </w:rPr>
      </w:pPr>
    </w:p>
    <w:p w14:paraId="667415A6"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La apariencia del buen derecho de quien pide la medida se refiere a la existencia del derecho pretendido. Para que la solicitud sea atendible se debe acreditar en una primera aproximación y en sede provisional que razonablemente hay posibilidades de obtener una sentencia favorable.</w:t>
      </w:r>
    </w:p>
    <w:p w14:paraId="0E6F73A6"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64B461D2" w14:textId="77777777" w:rsidR="00B53EC7" w:rsidRPr="000520FD" w:rsidRDefault="00B53EC7" w:rsidP="00B53EC7">
      <w:pPr>
        <w:spacing w:line="360" w:lineRule="auto"/>
        <w:contextualSpacing/>
        <w:jc w:val="both"/>
        <w:rPr>
          <w:rFonts w:ascii="Arial" w:eastAsia="MS Mincho" w:hAnsi="Arial" w:cs="Arial"/>
          <w:b/>
          <w:bCs/>
          <w:color w:val="000000"/>
          <w:sz w:val="23"/>
          <w:szCs w:val="23"/>
        </w:rPr>
      </w:pPr>
      <w:r w:rsidRPr="000520FD">
        <w:rPr>
          <w:rFonts w:ascii="Arial" w:eastAsia="MS Mincho" w:hAnsi="Arial" w:cs="Arial"/>
          <w:color w:val="000000"/>
          <w:sz w:val="23"/>
          <w:szCs w:val="23"/>
        </w:rPr>
        <w:t>En otras palabras, el otorgamiento de una medida cautelar como lo es la suspensión en el juicio de amparo, no exige un examen de certeza sobre la existencia del derecho pretendido sino sólo en grado de una aceptable verosimilitud de que sólo logrará al agotarse el trámite. La probabilidad del derecho “</w:t>
      </w:r>
      <w:r w:rsidRPr="000520FD">
        <w:rPr>
          <w:rFonts w:ascii="Arial" w:eastAsia="MS Mincho" w:hAnsi="Arial" w:cs="Arial"/>
          <w:i/>
          <w:color w:val="000000"/>
          <w:sz w:val="23"/>
          <w:szCs w:val="23"/>
        </w:rPr>
        <w:t>debe resultar de los elementos incorporados al proceso que objetivamente y prima facie lo demuestren</w:t>
      </w:r>
      <w:r w:rsidRPr="000520FD">
        <w:rPr>
          <w:rFonts w:ascii="Arial" w:eastAsia="MS Mincho" w:hAnsi="Arial" w:cs="Arial"/>
          <w:color w:val="000000"/>
          <w:sz w:val="23"/>
          <w:szCs w:val="23"/>
        </w:rPr>
        <w:t>”.</w:t>
      </w:r>
    </w:p>
    <w:p w14:paraId="7719B02B" w14:textId="77777777" w:rsidR="00B53EC7" w:rsidRPr="000520FD" w:rsidRDefault="00B53EC7" w:rsidP="00B53EC7">
      <w:pPr>
        <w:spacing w:line="360" w:lineRule="auto"/>
        <w:jc w:val="both"/>
        <w:rPr>
          <w:rFonts w:ascii="Arial" w:eastAsia="Calibri" w:hAnsi="Arial" w:cs="Arial"/>
          <w:color w:val="000000"/>
          <w:spacing w:val="3"/>
          <w:sz w:val="23"/>
          <w:szCs w:val="23"/>
        </w:rPr>
      </w:pPr>
    </w:p>
    <w:p w14:paraId="2F885DA1" w14:textId="77777777" w:rsidR="00B53EC7" w:rsidRPr="000520FD" w:rsidRDefault="00B53EC7" w:rsidP="00B53EC7">
      <w:pPr>
        <w:spacing w:line="360" w:lineRule="auto"/>
        <w:contextualSpacing/>
        <w:jc w:val="both"/>
        <w:rPr>
          <w:rFonts w:ascii="Arial" w:eastAsia="MS Mincho" w:hAnsi="Arial" w:cs="Arial"/>
          <w:color w:val="000000"/>
          <w:sz w:val="23"/>
          <w:szCs w:val="23"/>
        </w:rPr>
      </w:pPr>
      <w:r w:rsidRPr="000520FD">
        <w:rPr>
          <w:rFonts w:ascii="Arial" w:eastAsia="MS Mincho" w:hAnsi="Arial" w:cs="Arial"/>
          <w:color w:val="000000"/>
          <w:sz w:val="23"/>
          <w:szCs w:val="23"/>
        </w:rPr>
        <w:t xml:space="preserve">En consideración </w:t>
      </w:r>
      <w:r>
        <w:rPr>
          <w:rFonts w:ascii="Arial" w:eastAsia="MS Mincho" w:hAnsi="Arial" w:cs="Arial"/>
          <w:color w:val="000000"/>
          <w:sz w:val="23"/>
          <w:szCs w:val="23"/>
        </w:rPr>
        <w:t>del suscrito</w:t>
      </w:r>
      <w:r w:rsidRPr="000520FD">
        <w:rPr>
          <w:rFonts w:ascii="Arial" w:eastAsia="MS Mincho" w:hAnsi="Arial" w:cs="Arial"/>
          <w:color w:val="000000"/>
          <w:sz w:val="23"/>
          <w:szCs w:val="23"/>
        </w:rPr>
        <w:t xml:space="preserve">, los elementos recién referidos, demuestran que existen posibilidades </w:t>
      </w:r>
      <w:r w:rsidRPr="000520FD">
        <w:rPr>
          <w:rFonts w:ascii="Arial" w:eastAsia="MS Mincho" w:hAnsi="Arial" w:cs="Arial"/>
          <w:b/>
          <w:color w:val="000000"/>
          <w:sz w:val="23"/>
          <w:szCs w:val="23"/>
        </w:rPr>
        <w:t>más que razonables</w:t>
      </w:r>
      <w:r w:rsidRPr="000520FD">
        <w:rPr>
          <w:rFonts w:ascii="Arial" w:eastAsia="MS Mincho" w:hAnsi="Arial" w:cs="Arial"/>
          <w:color w:val="000000"/>
          <w:sz w:val="23"/>
          <w:szCs w:val="23"/>
        </w:rPr>
        <w:t xml:space="preserve"> para que los derechos </w:t>
      </w:r>
      <w:r>
        <w:rPr>
          <w:rFonts w:ascii="Arial" w:eastAsia="MS Mincho" w:hAnsi="Arial" w:cs="Arial"/>
          <w:color w:val="000000"/>
          <w:sz w:val="23"/>
          <w:szCs w:val="23"/>
        </w:rPr>
        <w:t>del suscrito</w:t>
      </w:r>
      <w:r w:rsidRPr="000520FD">
        <w:rPr>
          <w:rFonts w:ascii="Arial" w:eastAsia="MS Mincho" w:hAnsi="Arial" w:cs="Arial"/>
          <w:color w:val="000000"/>
          <w:sz w:val="23"/>
          <w:szCs w:val="23"/>
        </w:rPr>
        <w:t xml:space="preserve"> sean tutelados a través de la sentencia que resuelva el presente juicio de garantías. </w:t>
      </w:r>
    </w:p>
    <w:p w14:paraId="1D7CB4A5" w14:textId="77777777" w:rsidR="00B53EC7" w:rsidRPr="000520FD" w:rsidRDefault="00B53EC7" w:rsidP="00B53EC7">
      <w:pPr>
        <w:spacing w:line="360" w:lineRule="auto"/>
        <w:contextualSpacing/>
        <w:jc w:val="both"/>
        <w:rPr>
          <w:rFonts w:ascii="Arial" w:eastAsia="MS Mincho" w:hAnsi="Arial" w:cs="Arial"/>
          <w:color w:val="000000"/>
          <w:sz w:val="23"/>
          <w:szCs w:val="23"/>
        </w:rPr>
      </w:pPr>
    </w:p>
    <w:p w14:paraId="542AD889" w14:textId="77777777" w:rsidR="00B53EC7" w:rsidRDefault="00B53EC7" w:rsidP="00B53EC7">
      <w:pPr>
        <w:spacing w:line="360" w:lineRule="auto"/>
        <w:contextualSpacing/>
        <w:jc w:val="both"/>
        <w:rPr>
          <w:rFonts w:ascii="Arial" w:eastAsia="MS Mincho" w:hAnsi="Arial" w:cs="Arial"/>
          <w:color w:val="000000"/>
          <w:sz w:val="23"/>
          <w:szCs w:val="23"/>
        </w:rPr>
      </w:pPr>
      <w:r w:rsidRPr="000C07EC">
        <w:rPr>
          <w:rFonts w:ascii="Arial" w:eastAsia="MS Mincho" w:hAnsi="Arial" w:cs="Arial"/>
          <w:color w:val="000000"/>
          <w:sz w:val="23"/>
          <w:szCs w:val="23"/>
        </w:rPr>
        <w:t xml:space="preserve">Ahora bien, en el caso me asiste el interés </w:t>
      </w:r>
      <w:proofErr w:type="spellStart"/>
      <w:r w:rsidRPr="000C07EC">
        <w:rPr>
          <w:rFonts w:ascii="Arial" w:eastAsia="MS Mincho" w:hAnsi="Arial" w:cs="Arial"/>
          <w:color w:val="000000"/>
          <w:sz w:val="23"/>
          <w:szCs w:val="23"/>
        </w:rPr>
        <w:t>suspensional</w:t>
      </w:r>
      <w:proofErr w:type="spellEnd"/>
      <w:r w:rsidRPr="000C07EC">
        <w:rPr>
          <w:rFonts w:ascii="Arial" w:eastAsia="MS Mincho" w:hAnsi="Arial" w:cs="Arial"/>
          <w:color w:val="000000"/>
          <w:sz w:val="23"/>
          <w:szCs w:val="23"/>
        </w:rPr>
        <w:t xml:space="preserve"> necesario para solicitar la suspensión, toda vez que </w:t>
      </w:r>
      <w:r>
        <w:rPr>
          <w:rFonts w:ascii="Arial" w:eastAsia="MS Mincho" w:hAnsi="Arial" w:cs="Arial"/>
          <w:color w:val="000000"/>
          <w:sz w:val="23"/>
          <w:szCs w:val="23"/>
        </w:rPr>
        <w:t xml:space="preserve">he sido mencionado de forma reiterada por la Directora de Redes, menciones que han tenido como único objetivo estigmatizar y discriminar mi labor, lo cual de manera directa afecta mi derecho humano a libertad de expresión. Ya que cada vez que busco emitir un comentario u opinión, tengo que analizar el costo que me generará comunicarlo, debido a que sí a la Directora de Redes no le parece mi opinión, me </w:t>
      </w:r>
      <w:r w:rsidR="007F78EB">
        <w:rPr>
          <w:rFonts w:ascii="Arial" w:eastAsia="MS Mincho" w:hAnsi="Arial" w:cs="Arial"/>
          <w:color w:val="000000"/>
          <w:sz w:val="23"/>
          <w:szCs w:val="23"/>
        </w:rPr>
        <w:t>exhibirá</w:t>
      </w:r>
      <w:r>
        <w:rPr>
          <w:rFonts w:ascii="Arial" w:eastAsia="MS Mincho" w:hAnsi="Arial" w:cs="Arial"/>
          <w:color w:val="000000"/>
          <w:sz w:val="23"/>
          <w:szCs w:val="23"/>
        </w:rPr>
        <w:t xml:space="preserve"> a nivel nacional en su sección llamándome </w:t>
      </w:r>
      <w:r w:rsidR="007F78EB">
        <w:rPr>
          <w:rFonts w:ascii="Arial" w:eastAsia="MS Mincho" w:hAnsi="Arial" w:cs="Arial"/>
          <w:color w:val="000000"/>
          <w:sz w:val="23"/>
          <w:szCs w:val="23"/>
        </w:rPr>
        <w:t xml:space="preserve">con diversos adjetivos calificativos que ponen en duda mi trabajo y credibilidad, </w:t>
      </w:r>
      <w:r>
        <w:rPr>
          <w:rFonts w:ascii="Arial" w:eastAsia="MS Mincho" w:hAnsi="Arial" w:cs="Arial"/>
          <w:color w:val="000000"/>
          <w:sz w:val="23"/>
          <w:szCs w:val="23"/>
        </w:rPr>
        <w:t xml:space="preserve">lo cual sin lugar a dudas trae como consecuencia que tenga que autocensurarme. </w:t>
      </w:r>
    </w:p>
    <w:p w14:paraId="0AC1DB43" w14:textId="77777777" w:rsidR="00B53EC7" w:rsidRDefault="00B53EC7" w:rsidP="00B53EC7">
      <w:pPr>
        <w:spacing w:line="360" w:lineRule="auto"/>
        <w:contextualSpacing/>
        <w:jc w:val="both"/>
        <w:rPr>
          <w:rFonts w:ascii="Arial" w:eastAsia="MS Mincho" w:hAnsi="Arial" w:cs="Arial"/>
          <w:b/>
          <w:bCs/>
          <w:color w:val="000000"/>
          <w:sz w:val="23"/>
          <w:szCs w:val="23"/>
        </w:rPr>
      </w:pPr>
    </w:p>
    <w:p w14:paraId="4A054480" w14:textId="77777777" w:rsidR="00B53EC7" w:rsidRDefault="00B53EC7" w:rsidP="00B53EC7">
      <w:pPr>
        <w:spacing w:line="360" w:lineRule="auto"/>
        <w:contextualSpacing/>
        <w:jc w:val="both"/>
        <w:rPr>
          <w:rFonts w:ascii="Arial" w:eastAsia="MS Mincho" w:hAnsi="Arial" w:cs="Arial"/>
          <w:color w:val="000000"/>
          <w:sz w:val="23"/>
          <w:szCs w:val="23"/>
        </w:rPr>
      </w:pPr>
      <w:r>
        <w:rPr>
          <w:rFonts w:ascii="Arial" w:eastAsia="MS Mincho" w:hAnsi="Arial" w:cs="Arial"/>
          <w:color w:val="000000"/>
          <w:sz w:val="23"/>
          <w:szCs w:val="23"/>
        </w:rPr>
        <w:t xml:space="preserve">Como su Señoría se podrá percatar, del </w:t>
      </w:r>
      <w:r w:rsidR="007F78EB">
        <w:rPr>
          <w:rFonts w:ascii="Arial" w:eastAsia="MS Mincho" w:hAnsi="Arial" w:cs="Arial"/>
          <w:color w:val="000000"/>
          <w:sz w:val="23"/>
          <w:szCs w:val="23"/>
        </w:rPr>
        <w:t>presente escrito</w:t>
      </w:r>
      <w:r>
        <w:rPr>
          <w:rFonts w:ascii="Arial" w:eastAsia="MS Mincho" w:hAnsi="Arial" w:cs="Arial"/>
          <w:color w:val="000000"/>
          <w:sz w:val="23"/>
          <w:szCs w:val="23"/>
        </w:rPr>
        <w:t xml:space="preserve"> se desprende que los actos que hoy se reclaman, me vulneran diversos derechos humanos. En primer lugar se vulnera m</w:t>
      </w:r>
      <w:r w:rsidRPr="00BF155C">
        <w:rPr>
          <w:rFonts w:ascii="Arial" w:eastAsia="MS Mincho" w:hAnsi="Arial" w:cs="Arial"/>
          <w:color w:val="000000"/>
          <w:sz w:val="23"/>
          <w:szCs w:val="23"/>
        </w:rPr>
        <w:t>i derecho a la libertad de expresión en su vertiente individual debido a que los diversos comentarios emitidos por la Directora de Redes en los cuales discrimina y estigmatiza mis opiniones</w:t>
      </w:r>
      <w:r w:rsidR="007F78EB">
        <w:rPr>
          <w:rFonts w:ascii="Arial" w:eastAsia="MS Mincho" w:hAnsi="Arial" w:cs="Arial"/>
          <w:color w:val="000000"/>
          <w:sz w:val="23"/>
          <w:szCs w:val="23"/>
        </w:rPr>
        <w:t xml:space="preserve">, lo cual </w:t>
      </w:r>
      <w:r w:rsidRPr="00BF155C">
        <w:rPr>
          <w:rFonts w:ascii="Arial" w:eastAsia="MS Mincho" w:hAnsi="Arial" w:cs="Arial"/>
          <w:color w:val="000000"/>
          <w:sz w:val="23"/>
          <w:szCs w:val="23"/>
        </w:rPr>
        <w:t>traen como consecuencia que tenga que autocensurarme ya que de seguir emitiendo mi opinión, la Directora de Redes seguirá con sus ataques constantes en la sección “quién es quién de las mentiras.</w:t>
      </w:r>
      <w:r>
        <w:rPr>
          <w:rFonts w:ascii="Arial" w:eastAsia="MS Mincho" w:hAnsi="Arial" w:cs="Arial"/>
          <w:color w:val="000000"/>
          <w:sz w:val="23"/>
          <w:szCs w:val="23"/>
        </w:rPr>
        <w:t>”</w:t>
      </w:r>
    </w:p>
    <w:p w14:paraId="4721ADF4" w14:textId="77777777" w:rsidR="00B53EC7" w:rsidRPr="00BF155C" w:rsidRDefault="00B53EC7" w:rsidP="00B53EC7">
      <w:pPr>
        <w:spacing w:line="360" w:lineRule="auto"/>
        <w:contextualSpacing/>
        <w:jc w:val="both"/>
        <w:rPr>
          <w:rFonts w:ascii="Arial" w:eastAsia="MS Mincho" w:hAnsi="Arial" w:cs="Arial"/>
          <w:color w:val="000000"/>
          <w:sz w:val="23"/>
          <w:szCs w:val="23"/>
        </w:rPr>
      </w:pPr>
    </w:p>
    <w:p w14:paraId="721B401B" w14:textId="44D18DB8" w:rsidR="00B53EC7" w:rsidRDefault="00B53EC7" w:rsidP="00B53EC7">
      <w:pPr>
        <w:spacing w:line="360" w:lineRule="auto"/>
        <w:jc w:val="both"/>
        <w:rPr>
          <w:rFonts w:ascii="Arial" w:eastAsia="MS Mincho" w:hAnsi="Arial" w:cs="Arial"/>
          <w:color w:val="000000"/>
          <w:sz w:val="23"/>
          <w:szCs w:val="23"/>
        </w:rPr>
      </w:pPr>
      <w:r w:rsidRPr="005C7FFB">
        <w:rPr>
          <w:rFonts w:ascii="Arial" w:eastAsia="MS Mincho" w:hAnsi="Arial" w:cs="Arial"/>
          <w:color w:val="000000"/>
          <w:sz w:val="23"/>
          <w:szCs w:val="23"/>
        </w:rPr>
        <w:t xml:space="preserve">Mi derecho a la seguridad jurídica debido a que si existe un marco regulatorio que la misma Administración Pública Federal emitió, en el cual se establecen los lineamientos de </w:t>
      </w:r>
      <w:r w:rsidR="00403704" w:rsidRPr="005C7FFB">
        <w:rPr>
          <w:rFonts w:ascii="Arial" w:eastAsia="MS Mincho" w:hAnsi="Arial" w:cs="Arial"/>
          <w:color w:val="000000"/>
          <w:sz w:val="23"/>
          <w:szCs w:val="23"/>
        </w:rPr>
        <w:t>cómo</w:t>
      </w:r>
      <w:r w:rsidRPr="005C7FFB">
        <w:rPr>
          <w:rFonts w:ascii="Arial" w:eastAsia="MS Mincho" w:hAnsi="Arial" w:cs="Arial"/>
          <w:color w:val="000000"/>
          <w:sz w:val="23"/>
          <w:szCs w:val="23"/>
        </w:rPr>
        <w:t xml:space="preserve"> se deben de llevar a cabo las campañas de difusión, esperaría que la Directora de Redes cumplimentara con no emitir comentarios que estigmaticen y discriminen mi labor, lo cual no es así.</w:t>
      </w:r>
    </w:p>
    <w:p w14:paraId="1A773D2D" w14:textId="77777777" w:rsidR="00B53EC7" w:rsidRDefault="00B53EC7" w:rsidP="00B53EC7">
      <w:pPr>
        <w:spacing w:line="360" w:lineRule="auto"/>
        <w:jc w:val="both"/>
        <w:rPr>
          <w:rFonts w:ascii="Arial" w:eastAsia="MS Mincho" w:hAnsi="Arial" w:cs="Arial"/>
          <w:color w:val="000000"/>
          <w:sz w:val="23"/>
          <w:szCs w:val="23"/>
        </w:rPr>
      </w:pPr>
    </w:p>
    <w:p w14:paraId="6B72BA71" w14:textId="77777777" w:rsidR="00B53EC7" w:rsidRPr="0027320F" w:rsidRDefault="00B53EC7" w:rsidP="00B53EC7">
      <w:pPr>
        <w:spacing w:line="360" w:lineRule="auto"/>
        <w:jc w:val="both"/>
        <w:rPr>
          <w:rFonts w:ascii="Arial" w:eastAsia="Verdana" w:hAnsi="Arial" w:cs="Arial"/>
          <w:bCs/>
          <w:color w:val="000000" w:themeColor="text1"/>
          <w:sz w:val="23"/>
          <w:szCs w:val="23"/>
        </w:rPr>
      </w:pPr>
      <w:r>
        <w:rPr>
          <w:rFonts w:ascii="Arial" w:eastAsia="Verdana" w:hAnsi="Arial" w:cs="Arial"/>
          <w:bCs/>
          <w:color w:val="000000" w:themeColor="text1"/>
          <w:sz w:val="23"/>
          <w:szCs w:val="23"/>
        </w:rPr>
        <w:t>Por lo que hace al interés social, d</w:t>
      </w:r>
      <w:r w:rsidRPr="0027320F">
        <w:rPr>
          <w:rFonts w:ascii="Arial" w:eastAsia="Verdana" w:hAnsi="Arial" w:cs="Arial"/>
          <w:bCs/>
          <w:color w:val="000000" w:themeColor="text1"/>
          <w:sz w:val="23"/>
          <w:szCs w:val="23"/>
        </w:rPr>
        <w:t xml:space="preserve">e conformidad con lo dispuesto en los artículos 128 y 129 de la Ley de Amparo, sólo se podrá conceder la suspensión cuando no se siga perjuicio al </w:t>
      </w:r>
      <w:r w:rsidR="007F78EB" w:rsidRPr="0027320F">
        <w:rPr>
          <w:rFonts w:ascii="Arial" w:eastAsia="Verdana" w:hAnsi="Arial" w:cs="Arial"/>
          <w:bCs/>
          <w:color w:val="000000" w:themeColor="text1"/>
          <w:sz w:val="23"/>
          <w:szCs w:val="23"/>
        </w:rPr>
        <w:t>interés</w:t>
      </w:r>
      <w:r w:rsidRPr="0027320F">
        <w:rPr>
          <w:rFonts w:ascii="Arial" w:eastAsia="Verdana" w:hAnsi="Arial" w:cs="Arial"/>
          <w:bCs/>
          <w:color w:val="000000" w:themeColor="text1"/>
          <w:sz w:val="23"/>
          <w:szCs w:val="23"/>
        </w:rPr>
        <w:t xml:space="preserve"> social ni se contravengan disposiciones de orden público; esto es, existe afectación al interés social cuando los efectos de la suspensión </w:t>
      </w:r>
      <w:r w:rsidRPr="0027320F">
        <w:rPr>
          <w:rFonts w:ascii="Arial" w:eastAsia="Verdana" w:hAnsi="Arial" w:cs="Arial"/>
          <w:b/>
          <w:color w:val="000000" w:themeColor="text1"/>
          <w:sz w:val="23"/>
          <w:szCs w:val="23"/>
        </w:rPr>
        <w:t>(i)</w:t>
      </w:r>
      <w:r w:rsidRPr="0027320F">
        <w:rPr>
          <w:rFonts w:ascii="Arial" w:eastAsia="Verdana" w:hAnsi="Arial" w:cs="Arial"/>
          <w:bCs/>
          <w:color w:val="000000" w:themeColor="text1"/>
          <w:sz w:val="23"/>
          <w:szCs w:val="23"/>
        </w:rPr>
        <w:t xml:space="preserve"> privan a la colectividad de un beneficio que le otorgan las leyes; o bien, </w:t>
      </w:r>
      <w:r w:rsidRPr="0027320F">
        <w:rPr>
          <w:rFonts w:ascii="Arial" w:eastAsia="Verdana" w:hAnsi="Arial" w:cs="Arial"/>
          <w:b/>
          <w:color w:val="000000" w:themeColor="text1"/>
          <w:sz w:val="23"/>
          <w:szCs w:val="23"/>
        </w:rPr>
        <w:t>(ii)</w:t>
      </w:r>
      <w:r w:rsidRPr="0027320F">
        <w:rPr>
          <w:rFonts w:ascii="Arial" w:eastAsia="Verdana" w:hAnsi="Arial" w:cs="Arial"/>
          <w:bCs/>
          <w:color w:val="000000" w:themeColor="text1"/>
          <w:sz w:val="23"/>
          <w:szCs w:val="23"/>
        </w:rPr>
        <w:t xml:space="preserve"> se infiere un daño que de otra manera no resentiría. </w:t>
      </w:r>
    </w:p>
    <w:p w14:paraId="2B676BC0" w14:textId="77777777" w:rsidR="00B53EC7" w:rsidRPr="0027320F" w:rsidRDefault="00B53EC7" w:rsidP="00B53EC7">
      <w:pPr>
        <w:spacing w:line="360" w:lineRule="auto"/>
        <w:jc w:val="both"/>
        <w:rPr>
          <w:rFonts w:ascii="Arial" w:eastAsia="Verdana" w:hAnsi="Arial" w:cs="Arial"/>
          <w:bCs/>
          <w:color w:val="000000" w:themeColor="text1"/>
          <w:sz w:val="23"/>
          <w:szCs w:val="23"/>
        </w:rPr>
      </w:pPr>
    </w:p>
    <w:p w14:paraId="399D7167" w14:textId="77777777" w:rsidR="00B53EC7" w:rsidRPr="0027320F" w:rsidRDefault="00B53EC7" w:rsidP="00B53EC7">
      <w:pPr>
        <w:tabs>
          <w:tab w:val="left" w:pos="2835"/>
        </w:tabs>
        <w:spacing w:line="360" w:lineRule="auto"/>
        <w:jc w:val="both"/>
        <w:rPr>
          <w:rFonts w:ascii="Arial" w:eastAsia="Verdana" w:hAnsi="Arial" w:cs="Arial"/>
          <w:bCs/>
          <w:color w:val="000000" w:themeColor="text1"/>
          <w:sz w:val="23"/>
          <w:szCs w:val="23"/>
        </w:rPr>
      </w:pPr>
      <w:r w:rsidRPr="0027320F">
        <w:rPr>
          <w:rFonts w:ascii="Arial" w:eastAsia="Verdana" w:hAnsi="Arial" w:cs="Arial"/>
          <w:bCs/>
          <w:color w:val="000000" w:themeColor="text1"/>
          <w:sz w:val="23"/>
          <w:szCs w:val="23"/>
        </w:rPr>
        <w:t xml:space="preserve">Por su parte, el orden público se entiende como el </w:t>
      </w:r>
      <w:r w:rsidRPr="0027320F">
        <w:rPr>
          <w:rFonts w:ascii="Arial" w:eastAsia="Verdana" w:hAnsi="Arial" w:cs="Arial"/>
          <w:bCs/>
          <w:color w:val="000000" w:themeColor="text1"/>
          <w:sz w:val="23"/>
          <w:szCs w:val="23"/>
          <w:u w:val="single"/>
        </w:rPr>
        <w:t>conjunto de reglas en que reposa el bienestar común y ante las cuales ceden los derechos de los particulares, porque interesan a la sociedad como ente colectivo más que a los ciudadanos en lo individual</w:t>
      </w:r>
      <w:r w:rsidRPr="0027320F">
        <w:rPr>
          <w:rFonts w:ascii="Arial" w:eastAsia="Verdana" w:hAnsi="Arial" w:cs="Arial"/>
          <w:bCs/>
          <w:color w:val="000000" w:themeColor="text1"/>
          <w:sz w:val="23"/>
          <w:szCs w:val="23"/>
        </w:rPr>
        <w:t xml:space="preserve">, por consiguiente, es el tope o límite que restringe la facultad de los individuos sobre la realización de ciertos actos jurídicos válidos, que tengan efectos dentro de un orden jurídico. </w:t>
      </w:r>
    </w:p>
    <w:p w14:paraId="68144F49" w14:textId="77777777" w:rsidR="00B53EC7" w:rsidRPr="001A19E6" w:rsidRDefault="00B53EC7" w:rsidP="00B53EC7">
      <w:pPr>
        <w:spacing w:line="360" w:lineRule="auto"/>
        <w:jc w:val="both"/>
        <w:rPr>
          <w:rFonts w:ascii="Arial" w:eastAsia="Verdana" w:hAnsi="Arial" w:cs="Arial"/>
          <w:bCs/>
          <w:color w:val="C00000"/>
          <w:sz w:val="23"/>
          <w:szCs w:val="23"/>
        </w:rPr>
      </w:pPr>
    </w:p>
    <w:p w14:paraId="6E329FAC" w14:textId="77777777" w:rsidR="00B53EC7" w:rsidRPr="0027320F" w:rsidRDefault="00B53EC7" w:rsidP="00B53EC7">
      <w:pPr>
        <w:spacing w:line="360" w:lineRule="auto"/>
        <w:jc w:val="both"/>
        <w:rPr>
          <w:rFonts w:ascii="Arial" w:eastAsia="Verdana" w:hAnsi="Arial" w:cs="Arial"/>
          <w:bCs/>
          <w:color w:val="000000" w:themeColor="text1"/>
          <w:sz w:val="23"/>
          <w:szCs w:val="23"/>
        </w:rPr>
      </w:pPr>
      <w:r w:rsidRPr="0027320F">
        <w:rPr>
          <w:rFonts w:ascii="Arial" w:eastAsia="Verdana" w:hAnsi="Arial" w:cs="Arial"/>
          <w:bCs/>
          <w:color w:val="000000" w:themeColor="text1"/>
          <w:sz w:val="23"/>
          <w:szCs w:val="23"/>
        </w:rPr>
        <w:t>Resulta aplicable la Tesis de jurisprudencia emitida por nuestro Máximo Tribunal Constitucional, de rubro y texto siguientes:</w:t>
      </w:r>
    </w:p>
    <w:p w14:paraId="272488DD" w14:textId="77777777" w:rsidR="00B53EC7" w:rsidRPr="0027320F" w:rsidRDefault="00B53EC7" w:rsidP="00B53EC7">
      <w:pPr>
        <w:ind w:right="51"/>
        <w:jc w:val="both"/>
        <w:rPr>
          <w:rFonts w:ascii="Arial" w:eastAsia="Verdana" w:hAnsi="Arial" w:cs="Arial"/>
          <w:bCs/>
          <w:color w:val="000000" w:themeColor="text1"/>
          <w:sz w:val="20"/>
          <w:szCs w:val="20"/>
        </w:rPr>
      </w:pPr>
    </w:p>
    <w:p w14:paraId="3FA35808" w14:textId="77777777" w:rsidR="00B53EC7" w:rsidRPr="0027320F" w:rsidRDefault="00B53EC7" w:rsidP="00B53EC7">
      <w:pPr>
        <w:ind w:left="851" w:right="51"/>
        <w:jc w:val="both"/>
        <w:rPr>
          <w:rFonts w:ascii="Arial" w:eastAsia="Verdana" w:hAnsi="Arial" w:cs="Arial"/>
          <w:b/>
          <w:bCs/>
          <w:i/>
          <w:iCs/>
          <w:color w:val="000000" w:themeColor="text1"/>
          <w:sz w:val="20"/>
          <w:szCs w:val="20"/>
        </w:rPr>
      </w:pPr>
      <w:r w:rsidRPr="0027320F">
        <w:rPr>
          <w:rFonts w:ascii="Arial" w:eastAsia="Verdana" w:hAnsi="Arial" w:cs="Arial"/>
          <w:b/>
          <w:bCs/>
          <w:i/>
          <w:iCs/>
          <w:color w:val="000000" w:themeColor="text1"/>
          <w:sz w:val="20"/>
          <w:szCs w:val="20"/>
        </w:rPr>
        <w:t xml:space="preserve">“INTERES SOCIAL Y DISPOSICIONES DE ORDEN PUBLICO. SU APRECIACION. </w:t>
      </w:r>
      <w:r w:rsidRPr="0027320F">
        <w:rPr>
          <w:rFonts w:ascii="Arial" w:eastAsia="Verdana" w:hAnsi="Arial" w:cs="Arial"/>
          <w:bCs/>
          <w:i/>
          <w:iCs/>
          <w:color w:val="000000" w:themeColor="text1"/>
          <w:sz w:val="20"/>
          <w:szCs w:val="20"/>
        </w:rPr>
        <w:t xml:space="preserve">La Suprema Corte sostiene, como se puede consultar en la tesis 131 del Apéndice de jurisprudencia 1917-1965, Sexta Parte, página 238, que si bien la estimación del orden público en principio corresponde al legislador al dictar una ley, no es ajeno a la función de los juzgadores apreciar su existencia en los casos concretos que se les someten para su fallo. El examen de la ejemplificación que contiene el artículo 124 de la Ley de amparo para indicar cuándo se sigue perjuicio al interés social o se contravienen disposiciones de orden público, </w:t>
      </w:r>
      <w:r w:rsidRPr="0027320F">
        <w:rPr>
          <w:rFonts w:ascii="Arial" w:eastAsia="Verdana" w:hAnsi="Arial" w:cs="Arial"/>
          <w:b/>
          <w:bCs/>
          <w:i/>
          <w:iCs/>
          <w:color w:val="000000" w:themeColor="text1"/>
          <w:sz w:val="20"/>
          <w:szCs w:val="20"/>
          <w:u w:val="single"/>
        </w:rPr>
        <w:t>revela que se puede razonablemente colegir en términos generales, que se producen esas situaciones cuando se priva a la colectividad con la suspensión de un beneficio que le otorgan las leyes, o se les infiere un daño con ella que de otra manera no resentiría</w:t>
      </w:r>
      <w:r w:rsidRPr="0027320F">
        <w:rPr>
          <w:rFonts w:ascii="Arial" w:eastAsia="Verdana" w:hAnsi="Arial" w:cs="Arial"/>
          <w:bCs/>
          <w:i/>
          <w:iCs/>
          <w:color w:val="000000" w:themeColor="text1"/>
          <w:sz w:val="20"/>
          <w:szCs w:val="20"/>
        </w:rPr>
        <w:t>.”</w:t>
      </w:r>
      <w:r w:rsidRPr="0027320F">
        <w:rPr>
          <w:rStyle w:val="Refdenotaalpie"/>
          <w:rFonts w:ascii="Arial" w:eastAsia="Verdana" w:hAnsi="Arial" w:cs="Arial"/>
          <w:bCs/>
          <w:i/>
          <w:iCs/>
          <w:color w:val="000000" w:themeColor="text1"/>
          <w:sz w:val="20"/>
          <w:szCs w:val="20"/>
        </w:rPr>
        <w:footnoteReference w:id="35"/>
      </w:r>
    </w:p>
    <w:p w14:paraId="78750B43" w14:textId="77777777" w:rsidR="00B53EC7" w:rsidRDefault="00B53EC7" w:rsidP="00B53EC7">
      <w:pPr>
        <w:spacing w:line="360" w:lineRule="auto"/>
        <w:jc w:val="both"/>
        <w:rPr>
          <w:rFonts w:ascii="Arial" w:eastAsia="MS Mincho" w:hAnsi="Arial" w:cs="Arial"/>
          <w:color w:val="000000"/>
          <w:sz w:val="23"/>
          <w:szCs w:val="23"/>
        </w:rPr>
      </w:pPr>
    </w:p>
    <w:p w14:paraId="3D3DF9CF" w14:textId="77777777" w:rsidR="00B53EC7" w:rsidRPr="005C7FFB" w:rsidRDefault="00B53EC7" w:rsidP="00B53EC7">
      <w:pPr>
        <w:spacing w:line="360" w:lineRule="auto"/>
        <w:jc w:val="both"/>
        <w:rPr>
          <w:rFonts w:ascii="Arial" w:hAnsi="Arial" w:cs="Arial"/>
          <w:color w:val="000000" w:themeColor="text1"/>
          <w:sz w:val="23"/>
          <w:szCs w:val="23"/>
          <w:lang w:val="es-ES_tradnl"/>
        </w:rPr>
      </w:pPr>
      <w:r>
        <w:rPr>
          <w:rFonts w:ascii="Arial" w:eastAsia="MS Mincho" w:hAnsi="Arial" w:cs="Arial"/>
          <w:color w:val="000000"/>
          <w:sz w:val="23"/>
          <w:szCs w:val="23"/>
        </w:rPr>
        <w:t xml:space="preserve">Por su parte, </w:t>
      </w:r>
      <w:r>
        <w:rPr>
          <w:rFonts w:ascii="Arial" w:hAnsi="Arial" w:cs="Arial"/>
          <w:color w:val="000000" w:themeColor="text1"/>
          <w:sz w:val="23"/>
          <w:szCs w:val="23"/>
          <w:lang w:val="es-ES_tradnl"/>
        </w:rPr>
        <w:t>en palabras de la Magistrada Adriana Campuzano el concepto de interés social</w:t>
      </w:r>
      <w:r>
        <w:rPr>
          <w:rStyle w:val="Refdenotaalpie"/>
          <w:rFonts w:ascii="Arial" w:hAnsi="Arial" w:cs="Arial"/>
          <w:color w:val="000000" w:themeColor="text1"/>
          <w:sz w:val="23"/>
          <w:szCs w:val="23"/>
          <w:lang w:val="es-ES_tradnl"/>
        </w:rPr>
        <w:footnoteReference w:id="36"/>
      </w:r>
      <w:r>
        <w:rPr>
          <w:rFonts w:ascii="Arial" w:hAnsi="Arial" w:cs="Arial"/>
          <w:color w:val="000000" w:themeColor="text1"/>
          <w:sz w:val="23"/>
          <w:szCs w:val="23"/>
          <w:lang w:val="es-ES_tradnl"/>
        </w:rPr>
        <w:t xml:space="preserve"> es un concepto indeterminado, el cual se relaciona con el orden, la seguridad y la salubridad general, y todas aquellas actividades que benefician a la sociedad. Sin embargo, se puede establecer que se entiende como un hecho o situación que reporta a la sociedad una ventaja o le evita un trastorno. </w:t>
      </w:r>
    </w:p>
    <w:p w14:paraId="0DA54668" w14:textId="77777777" w:rsidR="00B53EC7" w:rsidRDefault="00B53EC7" w:rsidP="00B53EC7">
      <w:pPr>
        <w:spacing w:line="360" w:lineRule="auto"/>
        <w:jc w:val="both"/>
        <w:rPr>
          <w:rFonts w:ascii="Arial" w:eastAsia="MS Mincho" w:hAnsi="Arial" w:cs="Arial"/>
          <w:color w:val="000000"/>
          <w:sz w:val="23"/>
          <w:szCs w:val="23"/>
        </w:rPr>
      </w:pPr>
    </w:p>
    <w:p w14:paraId="188AACD8" w14:textId="77777777" w:rsidR="00B53EC7" w:rsidRPr="005C7FFB" w:rsidRDefault="00B53EC7" w:rsidP="00B53EC7">
      <w:pPr>
        <w:spacing w:line="360" w:lineRule="auto"/>
        <w:jc w:val="both"/>
        <w:rPr>
          <w:rFonts w:ascii="Arial" w:eastAsia="MS Mincho" w:hAnsi="Arial" w:cs="Arial"/>
          <w:color w:val="000000"/>
          <w:sz w:val="23"/>
          <w:szCs w:val="23"/>
        </w:rPr>
      </w:pPr>
      <w:r>
        <w:rPr>
          <w:rFonts w:ascii="Arial" w:eastAsia="MS Mincho" w:hAnsi="Arial" w:cs="Arial"/>
          <w:color w:val="000000"/>
          <w:sz w:val="23"/>
          <w:szCs w:val="23"/>
        </w:rPr>
        <w:t xml:space="preserve">En el caso resulta evidente que de concederme la suspensión la sociedad se beneficiaría de manera indirecta. Lo anterior ya que, la sociedad está interesada en que las autoridades cumplan con su mandato legal y constitucional, en el caso la sociedad está de acuerdo en que deben de cumplir con el Acuerdo emitido por el Coordinador de Comunicación Social y aquello previsto en nuestro texto constitucional. </w:t>
      </w:r>
    </w:p>
    <w:p w14:paraId="1B15A2A1" w14:textId="77777777" w:rsidR="00B53EC7" w:rsidRDefault="00B53EC7" w:rsidP="00B53EC7">
      <w:pPr>
        <w:spacing w:line="360" w:lineRule="auto"/>
        <w:jc w:val="both"/>
        <w:rPr>
          <w:rFonts w:ascii="Arial" w:eastAsia="MS Mincho" w:hAnsi="Arial" w:cs="Arial"/>
          <w:color w:val="000000"/>
          <w:sz w:val="23"/>
          <w:szCs w:val="23"/>
        </w:rPr>
      </w:pPr>
    </w:p>
    <w:p w14:paraId="280CAAE5" w14:textId="77777777" w:rsidR="00B53EC7" w:rsidRDefault="00B53EC7" w:rsidP="00B53EC7">
      <w:pPr>
        <w:spacing w:line="360" w:lineRule="auto"/>
        <w:jc w:val="both"/>
        <w:rPr>
          <w:rFonts w:ascii="Arial" w:eastAsia="MS Mincho" w:hAnsi="Arial" w:cs="Arial"/>
          <w:color w:val="000000"/>
          <w:sz w:val="23"/>
          <w:szCs w:val="23"/>
        </w:rPr>
      </w:pPr>
      <w:r>
        <w:rPr>
          <w:rFonts w:ascii="Arial" w:eastAsia="MS Mincho" w:hAnsi="Arial" w:cs="Arial"/>
          <w:color w:val="000000"/>
          <w:sz w:val="23"/>
          <w:szCs w:val="23"/>
        </w:rPr>
        <w:t xml:space="preserve">Por lo que, de concederse la suspensión, la sociedad se beneficiaría al tener acceso a información que es verás y sin sesgos políticos, no contrario a lo que acontece actualmente. Ya que el hecho que no se </w:t>
      </w:r>
      <w:r w:rsidR="007F78EB">
        <w:rPr>
          <w:rFonts w:ascii="Arial" w:eastAsia="MS Mincho" w:hAnsi="Arial" w:cs="Arial"/>
          <w:color w:val="000000"/>
          <w:sz w:val="23"/>
          <w:szCs w:val="23"/>
        </w:rPr>
        <w:t>dé</w:t>
      </w:r>
      <w:r>
        <w:rPr>
          <w:rFonts w:ascii="Arial" w:eastAsia="MS Mincho" w:hAnsi="Arial" w:cs="Arial"/>
          <w:color w:val="000000"/>
          <w:sz w:val="23"/>
          <w:szCs w:val="23"/>
        </w:rPr>
        <w:t xml:space="preserve"> cumplimiento con lo establecido en el acuerdo en específico en el artículo 6º ha desencadenado ataques discriminatorios y estigmatizantes a mi persona, lo cual no abona al debate </w:t>
      </w:r>
      <w:r w:rsidR="00147F6F">
        <w:rPr>
          <w:rFonts w:ascii="Arial" w:eastAsia="MS Mincho" w:hAnsi="Arial" w:cs="Arial"/>
          <w:color w:val="000000"/>
          <w:sz w:val="23"/>
          <w:szCs w:val="23"/>
        </w:rPr>
        <w:t>público,</w:t>
      </w:r>
      <w:r>
        <w:rPr>
          <w:rFonts w:ascii="Arial" w:eastAsia="MS Mincho" w:hAnsi="Arial" w:cs="Arial"/>
          <w:color w:val="000000"/>
          <w:sz w:val="23"/>
          <w:szCs w:val="23"/>
        </w:rPr>
        <w:t xml:space="preserve"> sino que lo deteriora y además, confunde a la sociedad mexicana. </w:t>
      </w:r>
    </w:p>
    <w:p w14:paraId="0904D3B5" w14:textId="77777777" w:rsidR="00B53EC7" w:rsidRPr="000520FD" w:rsidRDefault="00B53EC7" w:rsidP="00B53EC7">
      <w:pPr>
        <w:spacing w:line="360" w:lineRule="auto"/>
        <w:jc w:val="both"/>
        <w:rPr>
          <w:rFonts w:ascii="Arial" w:eastAsia="Courier New" w:hAnsi="Arial" w:cs="Arial"/>
          <w:color w:val="000000"/>
          <w:spacing w:val="3"/>
          <w:sz w:val="23"/>
          <w:szCs w:val="23"/>
        </w:rPr>
      </w:pPr>
    </w:p>
    <w:p w14:paraId="193A894B" w14:textId="77777777" w:rsidR="00B53EC7" w:rsidRPr="000520FD" w:rsidRDefault="00B53EC7" w:rsidP="00B53EC7">
      <w:pPr>
        <w:pStyle w:val="Prrafodelista"/>
        <w:numPr>
          <w:ilvl w:val="1"/>
          <w:numId w:val="46"/>
        </w:numPr>
        <w:tabs>
          <w:tab w:val="num" w:pos="709"/>
        </w:tabs>
        <w:spacing w:line="360" w:lineRule="auto"/>
        <w:jc w:val="both"/>
        <w:outlineLvl w:val="3"/>
        <w:rPr>
          <w:rFonts w:ascii="Arial" w:eastAsia="Calibri" w:hAnsi="Arial" w:cs="Arial"/>
          <w:b/>
          <w:bCs/>
          <w:color w:val="000000"/>
          <w:spacing w:val="3"/>
          <w:sz w:val="23"/>
          <w:szCs w:val="23"/>
        </w:rPr>
      </w:pPr>
      <w:r w:rsidRPr="000520FD">
        <w:rPr>
          <w:rFonts w:ascii="Arial" w:eastAsia="Calibri" w:hAnsi="Arial" w:cs="Arial"/>
          <w:b/>
          <w:bCs/>
          <w:color w:val="000000"/>
          <w:spacing w:val="3"/>
          <w:sz w:val="23"/>
          <w:szCs w:val="23"/>
          <w:lang w:eastAsia="es-ES"/>
        </w:rPr>
        <w:t>Garantía</w:t>
      </w:r>
    </w:p>
    <w:p w14:paraId="75B1C11C" w14:textId="77777777" w:rsidR="00B53EC7" w:rsidRPr="000520FD" w:rsidRDefault="00B53EC7" w:rsidP="00B53EC7">
      <w:pPr>
        <w:spacing w:line="360" w:lineRule="auto"/>
        <w:jc w:val="both"/>
        <w:rPr>
          <w:rFonts w:ascii="Arial" w:eastAsia="Courier New" w:hAnsi="Arial" w:cs="Arial"/>
          <w:bCs/>
          <w:color w:val="000000"/>
          <w:spacing w:val="3"/>
          <w:sz w:val="23"/>
          <w:szCs w:val="23"/>
        </w:rPr>
      </w:pPr>
    </w:p>
    <w:p w14:paraId="3F4A3839"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 xml:space="preserve">La suspensión solicitada debe otorgarse sin condicionar su efectividad a garantía alguna, ya que en la especie no existe tercero interesado reconocido en el presente juicio de amparo. Suponiendo sin conceder que se estime que existen </w:t>
      </w:r>
      <w:r>
        <w:rPr>
          <w:rFonts w:ascii="Arial" w:eastAsia="Calibri" w:hAnsi="Arial" w:cs="Arial"/>
          <w:color w:val="000000"/>
          <w:spacing w:val="3"/>
          <w:sz w:val="23"/>
          <w:szCs w:val="23"/>
        </w:rPr>
        <w:t>—</w:t>
      </w:r>
      <w:r w:rsidRPr="000520FD">
        <w:rPr>
          <w:rFonts w:ascii="Arial" w:eastAsia="Calibri" w:hAnsi="Arial" w:cs="Arial"/>
          <w:iCs/>
          <w:color w:val="000000"/>
          <w:spacing w:val="3"/>
          <w:sz w:val="23"/>
          <w:szCs w:val="23"/>
        </w:rPr>
        <w:t>o que pueden llegar a existir</w:t>
      </w:r>
      <w:r>
        <w:rPr>
          <w:rFonts w:ascii="Arial" w:eastAsia="Calibri" w:hAnsi="Arial" w:cs="Arial"/>
          <w:color w:val="000000"/>
          <w:spacing w:val="3"/>
          <w:sz w:val="23"/>
          <w:szCs w:val="23"/>
        </w:rPr>
        <w:t>—</w:t>
      </w:r>
      <w:r w:rsidRPr="000520FD">
        <w:rPr>
          <w:rFonts w:ascii="Arial" w:eastAsia="Calibri" w:hAnsi="Arial" w:cs="Arial"/>
          <w:color w:val="000000"/>
          <w:spacing w:val="3"/>
          <w:sz w:val="23"/>
          <w:szCs w:val="23"/>
        </w:rPr>
        <w:t xml:space="preserve"> terceros interesados, se estima que no cuentan con un derecho afectado de forma específica, ya que cuentan, en todo caso, con meras expectativas. </w:t>
      </w:r>
    </w:p>
    <w:p w14:paraId="1D5BAF83" w14:textId="77777777" w:rsidR="00B53EC7" w:rsidRPr="000520FD" w:rsidRDefault="00B53EC7" w:rsidP="00B53EC7">
      <w:pPr>
        <w:spacing w:line="360" w:lineRule="auto"/>
        <w:ind w:firstLine="720"/>
        <w:jc w:val="both"/>
        <w:rPr>
          <w:rFonts w:ascii="Arial" w:eastAsia="Courier New" w:hAnsi="Arial" w:cs="Arial"/>
          <w:color w:val="000000"/>
          <w:spacing w:val="3"/>
          <w:sz w:val="23"/>
          <w:szCs w:val="23"/>
        </w:rPr>
      </w:pPr>
    </w:p>
    <w:p w14:paraId="6168EF08"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La Suprema Corte ha establecido que cuando los eventuales terceros cuenten con meras expectativas, no se debe fijar garantía como requisito de efectividad de la suspensión. Es aplicable lo resuelto en la Contradicción de Tesis 13/2011 resuelta por la Segunda Sala de la Suprema Corte de Justicia de la Nación el 30 de marzo de 2011, en la que se determinó:</w:t>
      </w:r>
    </w:p>
    <w:p w14:paraId="11A6F9D3" w14:textId="77777777" w:rsidR="00B53EC7" w:rsidRPr="000520FD" w:rsidRDefault="00B53EC7" w:rsidP="00B53EC7">
      <w:pPr>
        <w:spacing w:line="360" w:lineRule="auto"/>
        <w:ind w:firstLine="720"/>
        <w:jc w:val="both"/>
        <w:rPr>
          <w:rFonts w:ascii="Arial" w:eastAsia="Calibri" w:hAnsi="Arial" w:cs="Arial"/>
          <w:color w:val="000000"/>
          <w:spacing w:val="3"/>
        </w:rPr>
      </w:pPr>
    </w:p>
    <w:p w14:paraId="4DCAC70D"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i/>
          <w:color w:val="000000"/>
          <w:spacing w:val="3"/>
          <w:sz w:val="20"/>
          <w:szCs w:val="20"/>
        </w:rPr>
        <w:t>“En el caso concreto no se cuenta con los elementos para determinar la existencia de terceros perjudicados, sin embargo, se estima que podrían ser aquellos contendientes para la calificación de nuevos notarios. Al efecto, no se advierte que la concesión de la suspensión provisional pueda depararles daños y perjuicios, porque no existe aún, un derecho del que se les haya privado, sino una expectativa de derecho a ser designados notarios.</w:t>
      </w:r>
    </w:p>
    <w:p w14:paraId="77432EC9" w14:textId="77777777" w:rsidR="00B53EC7" w:rsidRPr="000520FD" w:rsidRDefault="00B53EC7" w:rsidP="00B53EC7">
      <w:pPr>
        <w:ind w:left="862" w:right="49"/>
        <w:jc w:val="both"/>
        <w:rPr>
          <w:rFonts w:ascii="Arial" w:eastAsia="Calibri" w:hAnsi="Arial" w:cs="Arial"/>
          <w:i/>
          <w:color w:val="000000"/>
          <w:spacing w:val="3"/>
          <w:sz w:val="20"/>
          <w:szCs w:val="20"/>
        </w:rPr>
      </w:pPr>
    </w:p>
    <w:p w14:paraId="6766D8E4"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i/>
          <w:color w:val="000000"/>
          <w:spacing w:val="3"/>
          <w:sz w:val="20"/>
          <w:szCs w:val="20"/>
        </w:rPr>
        <w:t>En tal virtud, al no existir ese derecho aún, sino una mera expectativa de derecho es claro que no se produce la causación de daños y perjuicios, o que, por lo menos en la etapa de suspensión provisional, no puede determinarse y por ello, no es procedente en suspensión provisional la fijación de garantías.</w:t>
      </w:r>
    </w:p>
    <w:p w14:paraId="6F9B970A" w14:textId="77777777" w:rsidR="00B53EC7" w:rsidRPr="000520FD" w:rsidRDefault="00B53EC7" w:rsidP="00B53EC7">
      <w:pPr>
        <w:ind w:left="862" w:right="49"/>
        <w:jc w:val="both"/>
        <w:rPr>
          <w:rFonts w:ascii="Arial" w:eastAsia="Calibri" w:hAnsi="Arial" w:cs="Arial"/>
          <w:i/>
          <w:color w:val="000000"/>
          <w:spacing w:val="3"/>
          <w:sz w:val="20"/>
          <w:szCs w:val="20"/>
        </w:rPr>
      </w:pPr>
    </w:p>
    <w:p w14:paraId="3EFE5045" w14:textId="77777777" w:rsidR="00B53EC7" w:rsidRPr="000520FD" w:rsidRDefault="00B53EC7" w:rsidP="00B53EC7">
      <w:pPr>
        <w:ind w:left="862" w:right="49"/>
        <w:jc w:val="both"/>
        <w:rPr>
          <w:rFonts w:ascii="Arial" w:eastAsia="Calibri" w:hAnsi="Arial" w:cs="Arial"/>
          <w:i/>
          <w:color w:val="000000"/>
          <w:spacing w:val="3"/>
          <w:sz w:val="20"/>
          <w:szCs w:val="20"/>
        </w:rPr>
      </w:pPr>
      <w:r w:rsidRPr="000520FD">
        <w:rPr>
          <w:rFonts w:ascii="Arial" w:eastAsia="Calibri" w:hAnsi="Arial" w:cs="Arial"/>
          <w:i/>
          <w:color w:val="000000"/>
          <w:spacing w:val="3"/>
          <w:sz w:val="20"/>
          <w:szCs w:val="20"/>
        </w:rPr>
        <w:t>En consecuencia, dado que no se advierte la existencia de un derecho patrimonial específico que pueda ser afectado, no es necesario fijar una garantía para el otorgamiento de la suspensión.”</w:t>
      </w:r>
      <w:r w:rsidRPr="000520FD">
        <w:rPr>
          <w:rFonts w:ascii="Arial" w:eastAsia="Calibri" w:hAnsi="Arial" w:cs="Arial"/>
          <w:i/>
          <w:color w:val="000000"/>
          <w:spacing w:val="3"/>
          <w:sz w:val="20"/>
          <w:szCs w:val="20"/>
          <w:vertAlign w:val="superscript"/>
        </w:rPr>
        <w:footnoteReference w:id="37"/>
      </w:r>
    </w:p>
    <w:p w14:paraId="3D5A47A6" w14:textId="77777777" w:rsidR="00B53EC7" w:rsidRPr="000520FD" w:rsidRDefault="00B53EC7" w:rsidP="00B53EC7">
      <w:pPr>
        <w:spacing w:line="360" w:lineRule="auto"/>
        <w:ind w:firstLine="720"/>
        <w:jc w:val="both"/>
        <w:rPr>
          <w:rFonts w:ascii="Arial" w:eastAsia="Courier New" w:hAnsi="Arial" w:cs="Arial"/>
          <w:color w:val="000000"/>
          <w:spacing w:val="3"/>
        </w:rPr>
      </w:pPr>
    </w:p>
    <w:p w14:paraId="4B7B8A50" w14:textId="77777777" w:rsidR="00B53EC7" w:rsidRPr="000520FD" w:rsidRDefault="00B53EC7" w:rsidP="00B53EC7">
      <w:pPr>
        <w:spacing w:line="360" w:lineRule="auto"/>
        <w:jc w:val="both"/>
        <w:rPr>
          <w:rFonts w:ascii="Arial" w:eastAsia="Calibri" w:hAnsi="Arial" w:cs="Arial"/>
          <w:color w:val="000000"/>
          <w:spacing w:val="3"/>
          <w:sz w:val="23"/>
          <w:szCs w:val="23"/>
        </w:rPr>
      </w:pPr>
      <w:r w:rsidRPr="000520FD">
        <w:rPr>
          <w:rFonts w:ascii="Arial" w:eastAsia="Calibri" w:hAnsi="Arial" w:cs="Arial"/>
          <w:color w:val="000000"/>
          <w:spacing w:val="3"/>
          <w:sz w:val="23"/>
          <w:szCs w:val="23"/>
        </w:rPr>
        <w:t>En el mismo sentido, existen precedentes del Poder Judicial de la Federación que han estimado que no debe fijarse garantía cuando la suspensión solicitada por el quejoso no persiga un lucro</w:t>
      </w:r>
      <w:r w:rsidRPr="000520FD">
        <w:rPr>
          <w:rFonts w:ascii="Arial" w:eastAsia="Courier New" w:hAnsi="Arial" w:cs="Arial"/>
          <w:color w:val="000000"/>
          <w:spacing w:val="3"/>
          <w:sz w:val="23"/>
          <w:szCs w:val="23"/>
          <w:vertAlign w:val="superscript"/>
        </w:rPr>
        <w:footnoteReference w:id="38"/>
      </w:r>
      <w:r w:rsidRPr="000520FD">
        <w:rPr>
          <w:rFonts w:ascii="Arial" w:eastAsia="Calibri" w:hAnsi="Arial" w:cs="Arial"/>
          <w:color w:val="000000"/>
          <w:spacing w:val="3"/>
          <w:sz w:val="23"/>
          <w:szCs w:val="23"/>
        </w:rPr>
        <w:t>, o bien, cuando la demanda busque salvaguardar exclusivamente derechos fundamentales que no son de carácter patrimonial.</w:t>
      </w:r>
      <w:r w:rsidRPr="000520FD">
        <w:rPr>
          <w:rFonts w:ascii="Arial" w:eastAsia="Courier New" w:hAnsi="Arial" w:cs="Arial"/>
          <w:color w:val="000000"/>
          <w:spacing w:val="3"/>
          <w:sz w:val="23"/>
          <w:szCs w:val="23"/>
          <w:vertAlign w:val="superscript"/>
        </w:rPr>
        <w:footnoteReference w:id="39"/>
      </w:r>
    </w:p>
    <w:p w14:paraId="5D760530" w14:textId="77777777" w:rsidR="00B53EC7" w:rsidRPr="000520FD" w:rsidRDefault="00B53EC7" w:rsidP="00B53EC7">
      <w:pPr>
        <w:spacing w:line="360" w:lineRule="auto"/>
        <w:ind w:right="49"/>
        <w:jc w:val="both"/>
        <w:rPr>
          <w:rFonts w:ascii="Arial" w:hAnsi="Arial" w:cs="Arial"/>
          <w:bCs/>
          <w:color w:val="000000" w:themeColor="text1"/>
          <w:sz w:val="23"/>
          <w:szCs w:val="23"/>
          <w:lang w:val="es-ES_tradnl"/>
        </w:rPr>
      </w:pPr>
    </w:p>
    <w:p w14:paraId="13B1F262" w14:textId="77777777" w:rsidR="00B53EC7" w:rsidRPr="00500484" w:rsidRDefault="00B53EC7" w:rsidP="00B53EC7">
      <w:pPr>
        <w:spacing w:line="360" w:lineRule="auto"/>
        <w:contextualSpacing/>
        <w:jc w:val="both"/>
        <w:rPr>
          <w:rFonts w:ascii="Arial" w:eastAsia="MS Mincho" w:hAnsi="Arial" w:cs="Arial"/>
          <w:sz w:val="23"/>
          <w:szCs w:val="23"/>
        </w:rPr>
      </w:pPr>
      <w:r w:rsidRPr="000520FD">
        <w:rPr>
          <w:rFonts w:ascii="Arial" w:hAnsi="Arial" w:cs="Arial"/>
          <w:bCs/>
          <w:color w:val="000000" w:themeColor="text1"/>
          <w:sz w:val="23"/>
          <w:szCs w:val="23"/>
          <w:lang w:val="es-ES_tradnl"/>
        </w:rPr>
        <w:t xml:space="preserve">Finalmente resulta oportuno insistir que la suspensión se solicita </w:t>
      </w:r>
      <w:r>
        <w:rPr>
          <w:rFonts w:ascii="Arial" w:hAnsi="Arial" w:cs="Arial"/>
          <w:bCs/>
          <w:color w:val="000000" w:themeColor="text1"/>
          <w:sz w:val="23"/>
          <w:szCs w:val="23"/>
          <w:lang w:val="es-ES_tradnl"/>
        </w:rPr>
        <w:t xml:space="preserve">para efecto de que las autoridades cumplan con sus obligaciones en materia de respeto a la libertad de expresión de la ciudadanía y dejen de realizar pronunciamientos. </w:t>
      </w:r>
      <w:r w:rsidRPr="000520FD">
        <w:rPr>
          <w:rFonts w:ascii="Arial" w:hAnsi="Arial" w:cs="Arial"/>
          <w:bCs/>
          <w:color w:val="000000" w:themeColor="text1"/>
          <w:sz w:val="23"/>
          <w:szCs w:val="23"/>
        </w:rPr>
        <w:t xml:space="preserve">Por todo lo expuesto es clara la procedencia de la suspensión provisional y en su momento la definitiva. </w:t>
      </w:r>
    </w:p>
    <w:p w14:paraId="2CAC5B51" w14:textId="77777777" w:rsidR="00B53EC7" w:rsidRPr="00176EFB" w:rsidRDefault="00B53EC7" w:rsidP="005A3360">
      <w:pPr>
        <w:pStyle w:val="Prrafos"/>
        <w:snapToGrid w:val="0"/>
        <w:spacing w:after="0"/>
        <w:ind w:firstLine="0"/>
        <w:rPr>
          <w:rFonts w:ascii="Arial" w:hAnsi="Arial" w:cs="Arial"/>
          <w:b/>
          <w:bCs/>
          <w:color w:val="000000" w:themeColor="text1"/>
          <w:sz w:val="23"/>
          <w:szCs w:val="23"/>
          <w:lang w:val="es-ES_tradnl"/>
        </w:rPr>
      </w:pPr>
    </w:p>
    <w:p w14:paraId="6B37F15D" w14:textId="77777777" w:rsidR="005A3360" w:rsidRPr="00176EFB" w:rsidRDefault="005A3360" w:rsidP="005A3360">
      <w:pPr>
        <w:snapToGrid w:val="0"/>
        <w:spacing w:line="360" w:lineRule="auto"/>
        <w:ind w:right="49"/>
        <w:jc w:val="both"/>
        <w:rPr>
          <w:rFonts w:ascii="Arial" w:hAnsi="Arial" w:cs="Arial"/>
          <w:color w:val="000000" w:themeColor="text1"/>
          <w:sz w:val="23"/>
          <w:szCs w:val="23"/>
          <w:lang w:val="es-ES_tradnl"/>
        </w:rPr>
      </w:pPr>
      <w:r>
        <w:rPr>
          <w:rFonts w:ascii="Arial" w:hAnsi="Arial" w:cs="Arial"/>
          <w:b/>
          <w:color w:val="000000" w:themeColor="text1"/>
          <w:sz w:val="23"/>
          <w:szCs w:val="23"/>
          <w:lang w:val="es-ES_tradnl"/>
        </w:rPr>
        <w:t>X</w:t>
      </w:r>
      <w:r w:rsidR="00B53EC7">
        <w:rPr>
          <w:rFonts w:ascii="Arial" w:hAnsi="Arial" w:cs="Arial"/>
          <w:b/>
          <w:color w:val="000000" w:themeColor="text1"/>
          <w:sz w:val="23"/>
          <w:szCs w:val="23"/>
          <w:lang w:val="es-ES_tradnl"/>
        </w:rPr>
        <w:t>I</w:t>
      </w:r>
      <w:r>
        <w:rPr>
          <w:rFonts w:ascii="Arial" w:hAnsi="Arial" w:cs="Arial"/>
          <w:b/>
          <w:color w:val="000000" w:themeColor="text1"/>
          <w:sz w:val="23"/>
          <w:szCs w:val="23"/>
          <w:lang w:val="es-ES_tradnl"/>
        </w:rPr>
        <w:t>I</w:t>
      </w:r>
      <w:r w:rsidRPr="00176EFB">
        <w:rPr>
          <w:rFonts w:ascii="Arial" w:hAnsi="Arial" w:cs="Arial"/>
          <w:b/>
          <w:color w:val="000000" w:themeColor="text1"/>
          <w:sz w:val="23"/>
          <w:szCs w:val="23"/>
          <w:lang w:val="es-ES_tradnl"/>
        </w:rPr>
        <w:t>. PRUEBAS:</w:t>
      </w:r>
    </w:p>
    <w:p w14:paraId="5C336CCD" w14:textId="77777777" w:rsidR="005A3360" w:rsidRPr="00176EFB" w:rsidRDefault="005A3360" w:rsidP="005A3360">
      <w:pPr>
        <w:snapToGrid w:val="0"/>
        <w:spacing w:line="360" w:lineRule="auto"/>
        <w:ind w:right="49"/>
        <w:jc w:val="both"/>
        <w:rPr>
          <w:rFonts w:ascii="Arial" w:hAnsi="Arial" w:cs="Arial"/>
          <w:color w:val="000000" w:themeColor="text1"/>
          <w:sz w:val="23"/>
          <w:szCs w:val="23"/>
          <w:lang w:val="es-ES_tradnl"/>
        </w:rPr>
      </w:pPr>
    </w:p>
    <w:p w14:paraId="3BE1E398" w14:textId="77777777" w:rsidR="005A3360" w:rsidRPr="00176EFB" w:rsidRDefault="005A3360" w:rsidP="005A3360">
      <w:pPr>
        <w:snapToGrid w:val="0"/>
        <w:spacing w:line="360" w:lineRule="auto"/>
        <w:ind w:right="49"/>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Expuestas las consideraciones de hecho y de derecho antes referidas, a efecto de acreditar los extremos de lo manifestado por </w:t>
      </w:r>
      <w:r w:rsidR="00767569">
        <w:rPr>
          <w:rFonts w:ascii="Arial" w:hAnsi="Arial" w:cs="Arial"/>
          <w:color w:val="000000" w:themeColor="text1"/>
          <w:sz w:val="23"/>
          <w:szCs w:val="23"/>
          <w:lang w:val="es-ES_tradnl"/>
        </w:rPr>
        <w:t>el suscrito</w:t>
      </w:r>
      <w:r w:rsidRPr="00176EFB">
        <w:rPr>
          <w:rFonts w:ascii="Arial" w:hAnsi="Arial" w:cs="Arial"/>
          <w:color w:val="000000" w:themeColor="text1"/>
          <w:sz w:val="23"/>
          <w:szCs w:val="23"/>
          <w:lang w:val="es-ES_tradnl"/>
        </w:rPr>
        <w:t>, en términos de lo establecido por los artículos 119, 123 y 124 de la Ley de Amparo, se exhiben y ofrecen las siguientes pruebas:</w:t>
      </w:r>
    </w:p>
    <w:p w14:paraId="63E50001" w14:textId="77777777" w:rsidR="005A3360" w:rsidRDefault="005A3360" w:rsidP="005A3360">
      <w:pPr>
        <w:spacing w:line="360" w:lineRule="auto"/>
        <w:ind w:right="51"/>
        <w:jc w:val="both"/>
        <w:rPr>
          <w:rFonts w:ascii="Arial" w:hAnsi="Arial" w:cs="Arial"/>
          <w:b/>
          <w:color w:val="000000" w:themeColor="text1"/>
          <w:sz w:val="23"/>
          <w:szCs w:val="23"/>
          <w:lang w:val="es-ES_tradnl"/>
        </w:rPr>
      </w:pPr>
    </w:p>
    <w:p w14:paraId="633E12A2" w14:textId="77777777" w:rsidR="005A3360" w:rsidRDefault="005A3360" w:rsidP="005A3360">
      <w:pPr>
        <w:pStyle w:val="Prrafodelista"/>
        <w:numPr>
          <w:ilvl w:val="0"/>
          <w:numId w:val="38"/>
        </w:numPr>
        <w:spacing w:line="360" w:lineRule="auto"/>
        <w:ind w:right="51"/>
        <w:jc w:val="both"/>
        <w:rPr>
          <w:rFonts w:ascii="Arial" w:hAnsi="Arial" w:cs="Arial"/>
          <w:b/>
          <w:bCs/>
          <w:color w:val="000000" w:themeColor="text1"/>
          <w:sz w:val="23"/>
          <w:szCs w:val="23"/>
          <w:highlight w:val="yellow"/>
        </w:rPr>
      </w:pPr>
      <w:r w:rsidRPr="00C70C5B">
        <w:rPr>
          <w:rFonts w:ascii="Arial" w:hAnsi="Arial" w:cs="Arial"/>
          <w:b/>
          <w:color w:val="000000" w:themeColor="text1"/>
          <w:sz w:val="23"/>
          <w:szCs w:val="23"/>
          <w:lang w:val="es-ES_tradnl"/>
        </w:rPr>
        <w:t>LA DOCUMENTAL</w:t>
      </w:r>
      <w:r w:rsidRPr="00C70C5B">
        <w:rPr>
          <w:rFonts w:ascii="Arial" w:hAnsi="Arial" w:cs="Arial"/>
          <w:color w:val="000000" w:themeColor="text1"/>
          <w:sz w:val="23"/>
          <w:szCs w:val="23"/>
          <w:lang w:val="es-ES_tradnl"/>
        </w:rPr>
        <w:t>/</w:t>
      </w:r>
      <w:r w:rsidRPr="00C70C5B">
        <w:rPr>
          <w:rFonts w:ascii="Arial" w:eastAsia="Calibri" w:hAnsi="Arial" w:cs="Arial"/>
          <w:b/>
          <w:bCs/>
          <w:color w:val="000000" w:themeColor="text1"/>
          <w:sz w:val="23"/>
          <w:szCs w:val="23"/>
        </w:rPr>
        <w:t>HECHO NOTORIO</w:t>
      </w:r>
      <w:r w:rsidRPr="00C70C5B">
        <w:rPr>
          <w:rFonts w:ascii="Arial" w:eastAsia="Calibri" w:hAnsi="Arial" w:cs="Arial"/>
          <w:color w:val="000000" w:themeColor="text1"/>
          <w:sz w:val="23"/>
          <w:szCs w:val="23"/>
        </w:rPr>
        <w:t xml:space="preserve">, consistente en la conferencia mañanera de fecha </w:t>
      </w:r>
      <w:r w:rsidRPr="00C70C5B">
        <w:rPr>
          <w:rFonts w:ascii="Arial" w:hAnsi="Arial" w:cs="Arial"/>
          <w:bCs/>
          <w:color w:val="000000" w:themeColor="text1"/>
          <w:sz w:val="23"/>
          <w:szCs w:val="23"/>
          <w:lang w:val="es-ES_tradnl"/>
        </w:rPr>
        <w:t>30 de junio de 2021</w:t>
      </w:r>
      <w:r w:rsidRPr="00C70C5B">
        <w:rPr>
          <w:rFonts w:ascii="Arial" w:eastAsia="Calibri" w:hAnsi="Arial" w:cs="Arial"/>
          <w:color w:val="000000" w:themeColor="text1"/>
          <w:sz w:val="23"/>
          <w:szCs w:val="23"/>
        </w:rPr>
        <w:t xml:space="preserve">, </w:t>
      </w:r>
      <w:r w:rsidRPr="00C70C5B">
        <w:rPr>
          <w:rFonts w:ascii="Arial" w:hAnsi="Arial" w:cs="Arial"/>
          <w:color w:val="000000" w:themeColor="text1"/>
          <w:sz w:val="23"/>
          <w:szCs w:val="23"/>
        </w:rPr>
        <w:t>consultable en la página</w:t>
      </w:r>
      <w:r w:rsidRPr="005A3360">
        <w:rPr>
          <w:rFonts w:ascii="Arial" w:hAnsi="Arial" w:cs="Arial"/>
          <w:color w:val="000000" w:themeColor="text1"/>
          <w:sz w:val="23"/>
          <w:szCs w:val="23"/>
          <w:highlight w:val="yellow"/>
        </w:rPr>
        <w:t xml:space="preserve">: </w:t>
      </w:r>
      <w:r w:rsidRPr="005A3360">
        <w:rPr>
          <w:rFonts w:ascii="Arial" w:hAnsi="Arial" w:cs="Arial"/>
          <w:b/>
          <w:bCs/>
          <w:sz w:val="23"/>
          <w:szCs w:val="23"/>
          <w:highlight w:val="yellow"/>
        </w:rPr>
        <w:t xml:space="preserve">[Agregar link de </w:t>
      </w:r>
      <w:proofErr w:type="spellStart"/>
      <w:r w:rsidRPr="005A3360">
        <w:rPr>
          <w:rFonts w:ascii="Arial" w:hAnsi="Arial" w:cs="Arial"/>
          <w:b/>
          <w:bCs/>
          <w:sz w:val="23"/>
          <w:szCs w:val="23"/>
          <w:highlight w:val="yellow"/>
        </w:rPr>
        <w:t>Youtube</w:t>
      </w:r>
      <w:proofErr w:type="spellEnd"/>
      <w:r w:rsidRPr="005A3360">
        <w:rPr>
          <w:rFonts w:ascii="Arial" w:hAnsi="Arial" w:cs="Arial"/>
          <w:b/>
          <w:bCs/>
          <w:sz w:val="23"/>
          <w:szCs w:val="23"/>
          <w:highlight w:val="yellow"/>
        </w:rPr>
        <w:t>]</w:t>
      </w:r>
      <w:r w:rsidRPr="005A3360">
        <w:rPr>
          <w:rFonts w:ascii="Arial" w:hAnsi="Arial" w:cs="Arial"/>
          <w:b/>
          <w:bCs/>
          <w:color w:val="000000" w:themeColor="text1"/>
          <w:sz w:val="23"/>
          <w:szCs w:val="23"/>
          <w:highlight w:val="yellow"/>
        </w:rPr>
        <w:t xml:space="preserve"> </w:t>
      </w:r>
    </w:p>
    <w:p w14:paraId="5F5DBCBF" w14:textId="77777777" w:rsidR="00767569" w:rsidRDefault="00767569" w:rsidP="00767569">
      <w:pPr>
        <w:spacing w:line="360" w:lineRule="auto"/>
        <w:ind w:right="51"/>
        <w:jc w:val="both"/>
        <w:rPr>
          <w:rFonts w:ascii="Arial" w:hAnsi="Arial" w:cs="Arial"/>
          <w:b/>
          <w:bCs/>
          <w:color w:val="000000" w:themeColor="text1"/>
          <w:sz w:val="23"/>
          <w:szCs w:val="23"/>
          <w:highlight w:val="yellow"/>
        </w:rPr>
      </w:pPr>
    </w:p>
    <w:p w14:paraId="2A1EDACF" w14:textId="77777777" w:rsidR="00767569" w:rsidRPr="00767569" w:rsidRDefault="00767569" w:rsidP="00767569">
      <w:pPr>
        <w:spacing w:line="360" w:lineRule="auto"/>
        <w:ind w:right="51"/>
        <w:jc w:val="both"/>
        <w:rPr>
          <w:rFonts w:ascii="Arial" w:hAnsi="Arial" w:cs="Arial"/>
          <w:b/>
          <w:bCs/>
          <w:color w:val="000000" w:themeColor="text1"/>
          <w:sz w:val="23"/>
          <w:szCs w:val="23"/>
          <w:highlight w:val="yellow"/>
        </w:rPr>
      </w:pPr>
      <w:r>
        <w:rPr>
          <w:rFonts w:ascii="Arial" w:hAnsi="Arial" w:cs="Arial"/>
          <w:b/>
          <w:bCs/>
          <w:color w:val="000000" w:themeColor="text1"/>
          <w:sz w:val="23"/>
          <w:szCs w:val="23"/>
          <w:highlight w:val="yellow"/>
        </w:rPr>
        <w:t>[Agregar todas las menciones en la conferencia mañanera</w:t>
      </w:r>
      <w:r w:rsidR="00B53EC7">
        <w:rPr>
          <w:rFonts w:ascii="Arial" w:hAnsi="Arial" w:cs="Arial"/>
          <w:b/>
          <w:bCs/>
          <w:color w:val="000000" w:themeColor="text1"/>
          <w:sz w:val="23"/>
          <w:szCs w:val="23"/>
          <w:highlight w:val="yellow"/>
        </w:rPr>
        <w:t xml:space="preserve"> así como sus respectivos links y fecha de emisión</w:t>
      </w:r>
      <w:r>
        <w:rPr>
          <w:rFonts w:ascii="Arial" w:hAnsi="Arial" w:cs="Arial"/>
          <w:b/>
          <w:bCs/>
          <w:color w:val="000000" w:themeColor="text1"/>
          <w:sz w:val="23"/>
          <w:szCs w:val="23"/>
          <w:highlight w:val="yellow"/>
        </w:rPr>
        <w:t>]</w:t>
      </w:r>
    </w:p>
    <w:p w14:paraId="7CBCEE7E" w14:textId="77777777" w:rsidR="005A3360" w:rsidRPr="00301D9A" w:rsidRDefault="005A3360" w:rsidP="005A3360">
      <w:pPr>
        <w:spacing w:line="360" w:lineRule="auto"/>
        <w:jc w:val="both"/>
        <w:rPr>
          <w:rFonts w:ascii="Arial" w:hAnsi="Arial" w:cs="Arial"/>
          <w:color w:val="000000" w:themeColor="text1"/>
          <w:sz w:val="23"/>
          <w:szCs w:val="23"/>
        </w:rPr>
      </w:pPr>
    </w:p>
    <w:p w14:paraId="771659EC" w14:textId="77777777" w:rsidR="005A3360" w:rsidRPr="00301D9A" w:rsidRDefault="005A3360" w:rsidP="005A3360">
      <w:pPr>
        <w:spacing w:line="360" w:lineRule="auto"/>
        <w:jc w:val="both"/>
        <w:rPr>
          <w:rFonts w:ascii="Arial" w:hAnsi="Arial" w:cs="Arial"/>
          <w:color w:val="000000" w:themeColor="text1"/>
          <w:sz w:val="23"/>
          <w:szCs w:val="23"/>
        </w:rPr>
      </w:pPr>
      <w:r w:rsidRPr="00301D9A">
        <w:rPr>
          <w:rFonts w:ascii="Arial" w:hAnsi="Arial" w:cs="Arial"/>
          <w:color w:val="000000" w:themeColor="text1"/>
          <w:sz w:val="23"/>
          <w:szCs w:val="23"/>
        </w:rPr>
        <w:t xml:space="preserve">Ahora bien, se solicita a su Señoría, que las pruebas antes mencionadas </w:t>
      </w:r>
      <w:r>
        <w:rPr>
          <w:rFonts w:ascii="Arial" w:hAnsi="Arial" w:cs="Arial"/>
          <w:color w:val="000000" w:themeColor="text1"/>
          <w:sz w:val="23"/>
          <w:szCs w:val="23"/>
        </w:rPr>
        <w:t>—</w:t>
      </w:r>
      <w:r w:rsidRPr="00301D9A">
        <w:rPr>
          <w:rFonts w:ascii="Arial" w:hAnsi="Arial" w:cs="Arial"/>
          <w:color w:val="000000" w:themeColor="text1"/>
          <w:sz w:val="23"/>
          <w:szCs w:val="23"/>
        </w:rPr>
        <w:t xml:space="preserve">de la </w:t>
      </w:r>
      <w:r>
        <w:rPr>
          <w:rFonts w:ascii="Arial" w:hAnsi="Arial" w:cs="Arial"/>
          <w:color w:val="000000" w:themeColor="text1"/>
          <w:sz w:val="23"/>
          <w:szCs w:val="23"/>
        </w:rPr>
        <w:t xml:space="preserve">1 </w:t>
      </w:r>
      <w:r w:rsidRPr="00301D9A">
        <w:rPr>
          <w:rFonts w:ascii="Arial" w:hAnsi="Arial" w:cs="Arial"/>
          <w:color w:val="000000" w:themeColor="text1"/>
          <w:sz w:val="23"/>
          <w:szCs w:val="23"/>
        </w:rPr>
        <w:t xml:space="preserve">a la </w:t>
      </w:r>
      <w:r w:rsidRPr="005A3360">
        <w:rPr>
          <w:rFonts w:ascii="Arial" w:hAnsi="Arial" w:cs="Arial"/>
          <w:color w:val="000000" w:themeColor="text1"/>
          <w:sz w:val="23"/>
          <w:szCs w:val="23"/>
          <w:highlight w:val="yellow"/>
        </w:rPr>
        <w:t>***</w:t>
      </w:r>
      <w:r>
        <w:rPr>
          <w:rFonts w:ascii="Arial" w:hAnsi="Arial" w:cs="Arial"/>
          <w:color w:val="000000" w:themeColor="text1"/>
          <w:sz w:val="23"/>
          <w:szCs w:val="23"/>
        </w:rPr>
        <w:t xml:space="preserve">— </w:t>
      </w:r>
      <w:r w:rsidRPr="00301D9A">
        <w:rPr>
          <w:rFonts w:ascii="Arial" w:hAnsi="Arial" w:cs="Arial"/>
          <w:color w:val="000000" w:themeColor="text1"/>
          <w:sz w:val="23"/>
          <w:szCs w:val="23"/>
        </w:rPr>
        <w:t>sea</w:t>
      </w:r>
      <w:r>
        <w:rPr>
          <w:rFonts w:ascii="Arial" w:hAnsi="Arial" w:cs="Arial"/>
          <w:color w:val="000000" w:themeColor="text1"/>
          <w:sz w:val="23"/>
          <w:szCs w:val="23"/>
        </w:rPr>
        <w:t>s</w:t>
      </w:r>
      <w:r w:rsidRPr="00301D9A">
        <w:rPr>
          <w:rFonts w:ascii="Arial" w:hAnsi="Arial" w:cs="Arial"/>
          <w:color w:val="000000" w:themeColor="text1"/>
          <w:sz w:val="23"/>
          <w:szCs w:val="23"/>
        </w:rPr>
        <w:t xml:space="preserve"> consideradas como hechos notorios y valoradas en el momento procesal oportuno. Lo anterior es posible, de conformidad con el criterio emitido por Tribunales Colegiados del Primer Circuito, en el cual señalan que el contenido de las páginas web </w:t>
      </w:r>
      <w:r>
        <w:rPr>
          <w:rFonts w:ascii="Arial" w:hAnsi="Arial" w:cs="Arial"/>
          <w:color w:val="000000" w:themeColor="text1"/>
          <w:sz w:val="23"/>
          <w:szCs w:val="23"/>
        </w:rPr>
        <w:t>—</w:t>
      </w:r>
      <w:r w:rsidRPr="00301D9A">
        <w:rPr>
          <w:rFonts w:ascii="Arial" w:hAnsi="Arial" w:cs="Arial"/>
          <w:color w:val="000000" w:themeColor="text1"/>
          <w:sz w:val="23"/>
          <w:szCs w:val="23"/>
        </w:rPr>
        <w:t>como lo son las diversas conferencias mañaneras presentadas</w:t>
      </w:r>
      <w:r>
        <w:rPr>
          <w:rFonts w:ascii="Arial" w:hAnsi="Arial" w:cs="Arial"/>
          <w:color w:val="000000" w:themeColor="text1"/>
          <w:sz w:val="23"/>
          <w:szCs w:val="23"/>
        </w:rPr>
        <w:t xml:space="preserve">— </w:t>
      </w:r>
      <w:r w:rsidRPr="00301D9A">
        <w:rPr>
          <w:rFonts w:ascii="Arial" w:hAnsi="Arial" w:cs="Arial"/>
          <w:color w:val="000000" w:themeColor="text1"/>
          <w:sz w:val="23"/>
          <w:szCs w:val="23"/>
        </w:rPr>
        <w:t>son hechos notorios, por lo que podrán ser valorados en la decisión judicial del órgano jurisdiccional. A continuación, se cita el criterio en cuestión:</w:t>
      </w:r>
    </w:p>
    <w:p w14:paraId="2F84A035" w14:textId="77777777" w:rsidR="005A3360" w:rsidRPr="00301D9A" w:rsidRDefault="005A3360" w:rsidP="005A3360">
      <w:pPr>
        <w:pStyle w:val="Cuerpo"/>
        <w:jc w:val="both"/>
        <w:rPr>
          <w:rFonts w:ascii="Arial" w:hAnsi="Arial" w:cs="Arial"/>
          <w:b/>
          <w:bCs/>
          <w:color w:val="000000" w:themeColor="text1"/>
          <w:sz w:val="20"/>
          <w:szCs w:val="20"/>
        </w:rPr>
      </w:pPr>
    </w:p>
    <w:p w14:paraId="0E02D345" w14:textId="77777777" w:rsidR="005A3360" w:rsidRPr="00301D9A" w:rsidRDefault="005A3360" w:rsidP="005A3360">
      <w:pPr>
        <w:pStyle w:val="Cuerpo"/>
        <w:ind w:left="851"/>
        <w:jc w:val="both"/>
        <w:rPr>
          <w:rFonts w:ascii="Arial" w:hAnsi="Arial" w:cs="Arial"/>
          <w:b/>
          <w:bCs/>
          <w:i/>
          <w:iCs/>
          <w:color w:val="000000" w:themeColor="text1"/>
          <w:sz w:val="20"/>
          <w:szCs w:val="20"/>
        </w:rPr>
      </w:pPr>
      <w:r w:rsidRPr="00301D9A">
        <w:rPr>
          <w:rFonts w:ascii="Arial" w:hAnsi="Arial" w:cs="Arial"/>
          <w:b/>
          <w:bCs/>
          <w:i/>
          <w:iCs/>
          <w:color w:val="000000" w:themeColor="text1"/>
          <w:sz w:val="20"/>
          <w:szCs w:val="20"/>
        </w:rPr>
        <w:t>“PÁGINAS WEB O ELECTRÓNICAS. SU CONTENIDO ES UN HECHO NOTORIO Y SUSCEPTIBLE DE SER VALORADO EN UNA DECISIÓN JUDICIAL.</w:t>
      </w:r>
      <w:r w:rsidRPr="00301D9A">
        <w:rPr>
          <w:rStyle w:val="Refdenotaalpie"/>
          <w:rFonts w:ascii="Arial" w:eastAsiaTheme="minorEastAsia" w:hAnsi="Arial" w:cs="Arial"/>
          <w:b/>
          <w:bCs/>
          <w:i/>
          <w:iCs/>
        </w:rPr>
        <w:footnoteReference w:id="40"/>
      </w:r>
      <w:r w:rsidRPr="00301D9A">
        <w:rPr>
          <w:rFonts w:ascii="Arial" w:hAnsi="Arial" w:cs="Arial"/>
          <w:b/>
          <w:bCs/>
          <w:i/>
          <w:iCs/>
          <w:color w:val="000000" w:themeColor="text1"/>
          <w:sz w:val="20"/>
          <w:szCs w:val="20"/>
        </w:rPr>
        <w:t xml:space="preserve"> </w:t>
      </w:r>
      <w:r w:rsidRPr="00301D9A">
        <w:rPr>
          <w:rFonts w:ascii="Arial" w:hAnsi="Arial" w:cs="Arial"/>
          <w:i/>
          <w:iCs/>
          <w:color w:val="000000" w:themeColor="text1"/>
          <w:sz w:val="20"/>
          <w:szCs w:val="20"/>
        </w:rPr>
        <w:t xml:space="preserve">Los datos publicados en documentos o páginas situados en redes informáticas constituyen un hecho notorio por formar parte del conocimiento público a través de tales medios al momento en que se dicta una resolución judicial, de conformidad con el artículo 88 del Código Federal de Procedimientos Civiles. El acceso al uso de Internet para buscar información sobre la existencia de personas morales, establecimientos mercantiles, domicilios y en general cualquier dato publicado en redes informáticas, forma parte de la cultura normal de sectores específicos de la sociedad dependiendo del tipo de información de que se trate. De ahí que, si bien no es posible </w:t>
      </w:r>
      <w:r w:rsidRPr="00301D9A">
        <w:rPr>
          <w:rFonts w:ascii="Arial" w:hAnsi="Arial" w:cs="Arial"/>
          <w:b/>
          <w:bCs/>
          <w:i/>
          <w:iCs/>
          <w:color w:val="000000" w:themeColor="text1"/>
          <w:sz w:val="20"/>
          <w:szCs w:val="20"/>
        </w:rPr>
        <w:t>afirmar que esa información se encuentra al alcance de todos los sectores de la sociedad, lo cierto es que sí es posible determinar si por el tipo de datos un hecho forma parte de la cultura normal de un sector de la sociedad y pueda ser considerado como notorio por el juzgador y, consecuentemente, valorado en una decisión judicial, por tratarse de un dato u opinión común indiscutible</w:t>
      </w:r>
      <w:r w:rsidRPr="00301D9A">
        <w:rPr>
          <w:rFonts w:ascii="Arial" w:hAnsi="Arial" w:cs="Arial"/>
          <w:i/>
          <w:iCs/>
          <w:color w:val="000000" w:themeColor="text1"/>
          <w:sz w:val="20"/>
          <w:szCs w:val="20"/>
        </w:rPr>
        <w:t xml:space="preserve">, no por el número de personas que conocen ese hecho, sino por la notoriedad, accesibilidad, aceptación e imparcialidad de este conocimiento. Por tanto, </w:t>
      </w:r>
      <w:r w:rsidRPr="00301D9A">
        <w:rPr>
          <w:rFonts w:ascii="Arial" w:hAnsi="Arial" w:cs="Arial"/>
          <w:b/>
          <w:bCs/>
          <w:i/>
          <w:iCs/>
          <w:color w:val="000000" w:themeColor="text1"/>
          <w:sz w:val="20"/>
          <w:szCs w:val="20"/>
        </w:rPr>
        <w:t>el contenido de una página de Internet que refleja hechos propios de una de las partes en cualquier juicio, puede ser tomado como prueba plena</w:t>
      </w:r>
      <w:r w:rsidRPr="00301D9A">
        <w:rPr>
          <w:rFonts w:ascii="Arial" w:hAnsi="Arial" w:cs="Arial"/>
          <w:i/>
          <w:iCs/>
          <w:color w:val="000000" w:themeColor="text1"/>
          <w:sz w:val="20"/>
          <w:szCs w:val="20"/>
        </w:rPr>
        <w:t>, a menos que haya una en contrario que no fue creada por orden del interesado, ya que se le reputará autor y podrá perjudicarle lo que ofrezca en sus términos.”</w:t>
      </w:r>
    </w:p>
    <w:p w14:paraId="1D6FB285" w14:textId="77777777" w:rsidR="005A3360" w:rsidRDefault="005A3360" w:rsidP="005A3360">
      <w:pPr>
        <w:snapToGrid w:val="0"/>
        <w:spacing w:line="360" w:lineRule="auto"/>
        <w:ind w:right="49"/>
        <w:jc w:val="both"/>
        <w:rPr>
          <w:rFonts w:ascii="Arial" w:hAnsi="Arial" w:cs="Arial"/>
          <w:b/>
          <w:color w:val="000000" w:themeColor="text1"/>
          <w:sz w:val="23"/>
          <w:szCs w:val="23"/>
          <w:lang w:val="es-ES_tradnl"/>
        </w:rPr>
      </w:pPr>
    </w:p>
    <w:p w14:paraId="6120517C" w14:textId="77777777" w:rsidR="005A3360" w:rsidRDefault="005A3360" w:rsidP="005A3360">
      <w:pPr>
        <w:pStyle w:val="Prrafodelista"/>
        <w:numPr>
          <w:ilvl w:val="0"/>
          <w:numId w:val="38"/>
        </w:numPr>
        <w:snapToGrid w:val="0"/>
        <w:spacing w:line="360" w:lineRule="auto"/>
        <w:ind w:right="49"/>
        <w:jc w:val="both"/>
        <w:rPr>
          <w:rFonts w:ascii="Arial" w:hAnsi="Arial" w:cs="Arial"/>
          <w:color w:val="000000" w:themeColor="text1"/>
          <w:sz w:val="23"/>
          <w:szCs w:val="23"/>
          <w:lang w:val="es-ES_tradnl"/>
        </w:rPr>
      </w:pPr>
      <w:r w:rsidRPr="002C7CCA">
        <w:rPr>
          <w:rFonts w:ascii="Arial" w:hAnsi="Arial" w:cs="Arial"/>
          <w:b/>
          <w:color w:val="000000" w:themeColor="text1"/>
          <w:sz w:val="23"/>
          <w:szCs w:val="23"/>
          <w:lang w:val="es-ES_tradnl"/>
        </w:rPr>
        <w:t xml:space="preserve"> LA PRESUNCIONAL</w:t>
      </w:r>
      <w:r w:rsidRPr="002C7CCA">
        <w:rPr>
          <w:rFonts w:ascii="Arial" w:hAnsi="Arial" w:cs="Arial"/>
          <w:color w:val="000000" w:themeColor="text1"/>
          <w:sz w:val="23"/>
          <w:szCs w:val="23"/>
          <w:lang w:val="es-ES_tradnl"/>
        </w:rPr>
        <w:t xml:space="preserve">, en su doble aspecto legal y humana en lo que beneficie </w:t>
      </w:r>
      <w:r w:rsidR="00B53EC7">
        <w:rPr>
          <w:rFonts w:ascii="Arial" w:hAnsi="Arial" w:cs="Arial"/>
          <w:color w:val="000000" w:themeColor="text1"/>
          <w:sz w:val="23"/>
          <w:szCs w:val="23"/>
          <w:lang w:val="es-ES_tradnl"/>
        </w:rPr>
        <w:t>al quejoso</w:t>
      </w:r>
      <w:r w:rsidRPr="002C7CCA">
        <w:rPr>
          <w:rFonts w:ascii="Arial" w:hAnsi="Arial" w:cs="Arial"/>
          <w:color w:val="000000" w:themeColor="text1"/>
          <w:sz w:val="23"/>
          <w:szCs w:val="23"/>
          <w:lang w:val="es-ES_tradnl"/>
        </w:rPr>
        <w:t>.</w:t>
      </w:r>
    </w:p>
    <w:p w14:paraId="2FE2F297" w14:textId="77777777" w:rsidR="005A3360" w:rsidRPr="002C7CCA" w:rsidRDefault="005A3360" w:rsidP="005A3360">
      <w:pPr>
        <w:pStyle w:val="Prrafodelista"/>
        <w:numPr>
          <w:ilvl w:val="0"/>
          <w:numId w:val="38"/>
        </w:numPr>
        <w:snapToGrid w:val="0"/>
        <w:spacing w:line="360" w:lineRule="auto"/>
        <w:ind w:right="49"/>
        <w:jc w:val="both"/>
        <w:rPr>
          <w:rFonts w:ascii="Arial" w:hAnsi="Arial" w:cs="Arial"/>
          <w:color w:val="000000" w:themeColor="text1"/>
          <w:sz w:val="23"/>
          <w:szCs w:val="23"/>
          <w:lang w:val="es-ES_tradnl"/>
        </w:rPr>
      </w:pPr>
      <w:r w:rsidRPr="002C7CCA">
        <w:rPr>
          <w:rFonts w:ascii="Arial" w:hAnsi="Arial" w:cs="Arial"/>
          <w:b/>
          <w:color w:val="000000" w:themeColor="text1"/>
          <w:sz w:val="23"/>
          <w:szCs w:val="23"/>
          <w:lang w:val="es-ES_tradnl"/>
        </w:rPr>
        <w:t>LA INSTRUMENTAL DE ACTUACIONES</w:t>
      </w:r>
      <w:r w:rsidRPr="002C7CCA">
        <w:rPr>
          <w:rFonts w:ascii="Arial" w:hAnsi="Arial" w:cs="Arial"/>
          <w:color w:val="000000" w:themeColor="text1"/>
          <w:sz w:val="23"/>
          <w:szCs w:val="23"/>
          <w:lang w:val="es-ES_tradnl"/>
        </w:rPr>
        <w:t>, en todo lo que beneficie a la quejosa.</w:t>
      </w:r>
    </w:p>
    <w:p w14:paraId="30815DF4" w14:textId="77777777" w:rsidR="005A3360" w:rsidRPr="00301D9A" w:rsidRDefault="005A3360" w:rsidP="005A3360">
      <w:pPr>
        <w:snapToGrid w:val="0"/>
        <w:spacing w:line="360" w:lineRule="auto"/>
        <w:ind w:right="49"/>
        <w:jc w:val="both"/>
        <w:rPr>
          <w:rFonts w:ascii="Arial" w:hAnsi="Arial" w:cs="Arial"/>
          <w:color w:val="000000" w:themeColor="text1"/>
          <w:sz w:val="23"/>
          <w:szCs w:val="23"/>
          <w:lang w:val="es-ES_tradnl"/>
        </w:rPr>
      </w:pPr>
    </w:p>
    <w:p w14:paraId="6DFE1DF9" w14:textId="77777777" w:rsidR="005A3360" w:rsidRPr="00301D9A" w:rsidRDefault="005A3360" w:rsidP="005A3360">
      <w:pPr>
        <w:snapToGrid w:val="0"/>
        <w:spacing w:line="360" w:lineRule="auto"/>
        <w:ind w:right="49"/>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El suscrito</w:t>
      </w:r>
      <w:r w:rsidRPr="00301D9A">
        <w:rPr>
          <w:rFonts w:ascii="Arial" w:hAnsi="Arial" w:cs="Arial"/>
          <w:color w:val="000000" w:themeColor="text1"/>
          <w:sz w:val="23"/>
          <w:szCs w:val="23"/>
          <w:lang w:val="es-ES_tradnl"/>
        </w:rPr>
        <w:t xml:space="preserve"> se reserva el derecho en términos del artículo 119 de la Ley de Amparo a ofrecer más pruebas a efecto de que sean consideradas y relacionadas en la audiencia constitucional correspondiente.</w:t>
      </w:r>
    </w:p>
    <w:p w14:paraId="48D0CC79" w14:textId="77777777" w:rsidR="005A3360" w:rsidRPr="00C70C5B" w:rsidRDefault="005A3360" w:rsidP="005A3360">
      <w:pPr>
        <w:jc w:val="both"/>
        <w:rPr>
          <w:rFonts w:ascii="Arial" w:hAnsi="Arial" w:cs="Arial"/>
          <w:b/>
          <w:bCs/>
          <w:sz w:val="23"/>
          <w:szCs w:val="23"/>
        </w:rPr>
      </w:pPr>
    </w:p>
    <w:p w14:paraId="0D4110E8" w14:textId="77777777" w:rsidR="005A3360" w:rsidRPr="00176EFB" w:rsidRDefault="005A3360" w:rsidP="005A3360">
      <w:pPr>
        <w:snapToGrid w:val="0"/>
        <w:spacing w:line="360" w:lineRule="auto"/>
        <w:ind w:right="49"/>
        <w:jc w:val="both"/>
        <w:rPr>
          <w:rFonts w:ascii="Arial" w:hAnsi="Arial" w:cs="Arial"/>
          <w:color w:val="000000" w:themeColor="text1"/>
          <w:sz w:val="23"/>
          <w:szCs w:val="23"/>
          <w:lang w:val="es-ES_tradnl"/>
        </w:rPr>
      </w:pPr>
      <w:r w:rsidRPr="00176EFB">
        <w:rPr>
          <w:rFonts w:ascii="Arial" w:hAnsi="Arial" w:cs="Arial"/>
          <w:color w:val="000000" w:themeColor="text1"/>
          <w:sz w:val="23"/>
          <w:szCs w:val="23"/>
          <w:lang w:val="es-ES_tradnl"/>
        </w:rPr>
        <w:t xml:space="preserve">Por lo anteriormente expuesto y fundado, a este </w:t>
      </w:r>
      <w:r w:rsidRPr="00176EFB">
        <w:rPr>
          <w:rFonts w:ascii="Arial" w:hAnsi="Arial" w:cs="Arial"/>
          <w:b/>
          <w:color w:val="000000" w:themeColor="text1"/>
          <w:sz w:val="23"/>
          <w:szCs w:val="23"/>
          <w:lang w:val="es-ES_tradnl"/>
        </w:rPr>
        <w:t xml:space="preserve">JUZGADO DE DISTRITO EN MATERIA ADMINISTRATIVA </w:t>
      </w:r>
      <w:r w:rsidRPr="005A3360">
        <w:rPr>
          <w:rFonts w:ascii="Arial" w:hAnsi="Arial" w:cs="Arial"/>
          <w:b/>
          <w:color w:val="000000" w:themeColor="text1"/>
          <w:sz w:val="23"/>
          <w:szCs w:val="23"/>
          <w:highlight w:val="yellow"/>
          <w:lang w:val="es-ES_tradnl"/>
        </w:rPr>
        <w:t>[CIUDAD EN LA QUE SE PRESENTA]</w:t>
      </w:r>
      <w:r w:rsidRPr="00176EFB">
        <w:rPr>
          <w:rFonts w:ascii="Arial" w:hAnsi="Arial" w:cs="Arial"/>
          <w:b/>
          <w:color w:val="000000" w:themeColor="text1"/>
          <w:sz w:val="23"/>
          <w:szCs w:val="23"/>
          <w:lang w:val="es-ES_tradnl"/>
        </w:rPr>
        <w:t>, EN TURNO</w:t>
      </w:r>
      <w:r w:rsidRPr="00176EFB">
        <w:rPr>
          <w:rFonts w:ascii="Arial" w:hAnsi="Arial" w:cs="Arial"/>
          <w:color w:val="000000" w:themeColor="text1"/>
          <w:sz w:val="23"/>
          <w:szCs w:val="23"/>
          <w:lang w:val="es-ES_tradnl"/>
        </w:rPr>
        <w:t>, atentamente solicito se sirva:</w:t>
      </w:r>
    </w:p>
    <w:p w14:paraId="14324AAF" w14:textId="77777777" w:rsidR="005A3360" w:rsidRPr="006E372C" w:rsidRDefault="005A3360" w:rsidP="005A3360">
      <w:pPr>
        <w:snapToGrid w:val="0"/>
        <w:spacing w:line="360" w:lineRule="auto"/>
        <w:ind w:right="49"/>
        <w:jc w:val="both"/>
        <w:rPr>
          <w:rFonts w:ascii="Arial" w:hAnsi="Arial" w:cs="Arial"/>
          <w:bCs/>
          <w:color w:val="000000" w:themeColor="text1"/>
          <w:sz w:val="23"/>
          <w:szCs w:val="23"/>
          <w:lang w:val="es-ES_tradnl"/>
        </w:rPr>
      </w:pPr>
    </w:p>
    <w:p w14:paraId="6867CA1A" w14:textId="77777777" w:rsidR="005A3360" w:rsidRPr="00176EFB" w:rsidRDefault="005A3360" w:rsidP="005A3360">
      <w:pPr>
        <w:snapToGrid w:val="0"/>
        <w:spacing w:line="360" w:lineRule="auto"/>
        <w:ind w:right="49"/>
        <w:jc w:val="both"/>
        <w:rPr>
          <w:rFonts w:ascii="Arial" w:hAnsi="Arial" w:cs="Arial"/>
          <w:color w:val="000000" w:themeColor="text1"/>
          <w:sz w:val="23"/>
          <w:szCs w:val="23"/>
          <w:lang w:val="es-ES_tradnl"/>
        </w:rPr>
      </w:pPr>
      <w:r w:rsidRPr="00176EFB">
        <w:rPr>
          <w:rFonts w:ascii="Arial" w:hAnsi="Arial" w:cs="Arial"/>
          <w:b/>
          <w:color w:val="000000" w:themeColor="text1"/>
          <w:sz w:val="23"/>
          <w:szCs w:val="23"/>
          <w:lang w:val="es-ES_tradnl"/>
        </w:rPr>
        <w:t>PRIMERO.</w:t>
      </w:r>
      <w:r w:rsidRPr="00176EFB">
        <w:rPr>
          <w:rFonts w:ascii="Arial" w:hAnsi="Arial" w:cs="Arial"/>
          <w:color w:val="000000" w:themeColor="text1"/>
          <w:sz w:val="23"/>
          <w:szCs w:val="23"/>
          <w:lang w:val="es-ES_tradnl"/>
        </w:rPr>
        <w:t xml:space="preserve"> Tenerme por presentad</w:t>
      </w:r>
      <w:r>
        <w:rPr>
          <w:rFonts w:ascii="Arial" w:hAnsi="Arial" w:cs="Arial"/>
          <w:color w:val="000000" w:themeColor="text1"/>
          <w:sz w:val="23"/>
          <w:szCs w:val="23"/>
          <w:lang w:val="es-ES_tradnl"/>
        </w:rPr>
        <w:t>o</w:t>
      </w:r>
      <w:r w:rsidRPr="00176EFB">
        <w:rPr>
          <w:rFonts w:ascii="Arial" w:hAnsi="Arial" w:cs="Arial"/>
          <w:color w:val="000000" w:themeColor="text1"/>
          <w:sz w:val="23"/>
          <w:szCs w:val="23"/>
          <w:lang w:val="es-ES_tradnl"/>
        </w:rPr>
        <w:t xml:space="preserve"> en tiempo y forma el presente escrito en el cual se solicita el amparo y protección de la Justicia de la Unión en contra de los actos reclamados, admitir la demanda de amparo que nos ocupa y correr traslado de la misma a las partes para todos los efectos legales a que haya lugar.</w:t>
      </w:r>
    </w:p>
    <w:p w14:paraId="70C13FED" w14:textId="77777777" w:rsidR="005A3360" w:rsidRPr="006E372C" w:rsidRDefault="005A3360" w:rsidP="005A3360">
      <w:pPr>
        <w:snapToGrid w:val="0"/>
        <w:spacing w:line="360" w:lineRule="auto"/>
        <w:ind w:right="49"/>
        <w:jc w:val="both"/>
        <w:rPr>
          <w:rFonts w:ascii="Arial" w:hAnsi="Arial" w:cs="Arial"/>
          <w:bCs/>
          <w:color w:val="000000" w:themeColor="text1"/>
          <w:sz w:val="23"/>
          <w:szCs w:val="23"/>
          <w:lang w:val="es-ES_tradnl"/>
        </w:rPr>
      </w:pPr>
    </w:p>
    <w:p w14:paraId="40BE6A4C" w14:textId="77777777" w:rsidR="005A3360" w:rsidRDefault="005A3360" w:rsidP="005A3360">
      <w:pPr>
        <w:snapToGrid w:val="0"/>
        <w:spacing w:line="360" w:lineRule="auto"/>
        <w:ind w:right="49"/>
        <w:jc w:val="both"/>
        <w:rPr>
          <w:rFonts w:ascii="Arial" w:hAnsi="Arial" w:cs="Arial"/>
          <w:color w:val="000000" w:themeColor="text1"/>
          <w:sz w:val="23"/>
          <w:szCs w:val="23"/>
          <w:lang w:val="es-ES_tradnl"/>
        </w:rPr>
      </w:pPr>
      <w:r w:rsidRPr="00176EFB">
        <w:rPr>
          <w:rFonts w:ascii="Arial" w:hAnsi="Arial" w:cs="Arial"/>
          <w:b/>
          <w:color w:val="000000" w:themeColor="text1"/>
          <w:sz w:val="23"/>
          <w:szCs w:val="23"/>
          <w:lang w:val="es-ES_tradnl"/>
        </w:rPr>
        <w:t>SEGUNDO.</w:t>
      </w:r>
      <w:r w:rsidRPr="00176EFB">
        <w:rPr>
          <w:rFonts w:ascii="Arial" w:hAnsi="Arial" w:cs="Arial"/>
          <w:color w:val="000000" w:themeColor="text1"/>
          <w:sz w:val="23"/>
          <w:szCs w:val="23"/>
          <w:lang w:val="es-ES_tradnl"/>
        </w:rPr>
        <w:t xml:space="preserve"> Autorizar a las personas indicadas, así como habilitar el acceso al expediente electrónico del Portal de Servicios en Línea del Poder Judicial de la Federación, a efecto de que se puedan realizar todas las notificaciones, incluyendo las personales, a través de dicho medio electrónico.</w:t>
      </w:r>
    </w:p>
    <w:p w14:paraId="6400C18B" w14:textId="77777777" w:rsidR="007F78EB" w:rsidRDefault="007F78EB" w:rsidP="007F78EB">
      <w:pPr>
        <w:snapToGrid w:val="0"/>
        <w:spacing w:line="360" w:lineRule="auto"/>
        <w:jc w:val="both"/>
        <w:rPr>
          <w:rFonts w:ascii="Arial" w:eastAsia="Arial" w:hAnsi="Arial" w:cs="Arial"/>
          <w:sz w:val="23"/>
          <w:szCs w:val="23"/>
          <w:lang w:val="es-ES_tradnl"/>
        </w:rPr>
      </w:pPr>
    </w:p>
    <w:p w14:paraId="0C0DECD5" w14:textId="77777777" w:rsidR="007F78EB" w:rsidRDefault="007F78EB" w:rsidP="007F78EB">
      <w:pPr>
        <w:snapToGrid w:val="0"/>
        <w:spacing w:line="360" w:lineRule="auto"/>
        <w:jc w:val="both"/>
        <w:rPr>
          <w:rFonts w:ascii="Arial" w:eastAsia="Arial" w:hAnsi="Arial" w:cs="Arial"/>
          <w:sz w:val="23"/>
          <w:szCs w:val="23"/>
          <w:lang w:val="es-ES_tradnl"/>
        </w:rPr>
      </w:pPr>
      <w:r w:rsidRPr="00176EFB">
        <w:rPr>
          <w:rFonts w:ascii="Arial" w:hAnsi="Arial" w:cs="Arial"/>
          <w:b/>
          <w:color w:val="000000" w:themeColor="text1"/>
          <w:sz w:val="23"/>
          <w:szCs w:val="23"/>
          <w:lang w:val="es-ES_tradnl"/>
        </w:rPr>
        <w:t>TERCERO.</w:t>
      </w:r>
      <w:r>
        <w:rPr>
          <w:rFonts w:ascii="Arial" w:eastAsia="Arial" w:hAnsi="Arial" w:cs="Arial"/>
          <w:b/>
          <w:bCs/>
          <w:sz w:val="23"/>
          <w:szCs w:val="23"/>
          <w:lang w:val="es-ES_tradnl"/>
        </w:rPr>
        <w:t>-</w:t>
      </w:r>
      <w:r w:rsidRPr="008B4CEB">
        <w:rPr>
          <w:rFonts w:ascii="Arial" w:eastAsia="Arial" w:hAnsi="Arial" w:cs="Arial"/>
          <w:sz w:val="23"/>
          <w:szCs w:val="23"/>
          <w:lang w:val="es-ES_tradnl"/>
        </w:rPr>
        <w:t xml:space="preserve"> Admitir a trámite la solicitud de suspensión, abrir el cuaderno incidental y fijar la fecha de la audiencia provisional.</w:t>
      </w:r>
      <w:r w:rsidRPr="007F78EB">
        <w:rPr>
          <w:rFonts w:ascii="Arial" w:eastAsia="Arial" w:hAnsi="Arial" w:cs="Arial"/>
          <w:sz w:val="23"/>
          <w:szCs w:val="23"/>
          <w:lang w:val="es-ES_tradnl"/>
        </w:rPr>
        <w:t xml:space="preserve"> </w:t>
      </w:r>
      <w:r w:rsidRPr="008B4CEB">
        <w:rPr>
          <w:rFonts w:ascii="Arial" w:eastAsia="Arial" w:hAnsi="Arial" w:cs="Arial"/>
          <w:sz w:val="23"/>
          <w:szCs w:val="23"/>
          <w:lang w:val="es-ES_tradnl"/>
        </w:rPr>
        <w:t>Conceder en mi favor la suspensión provisional y eventualmente la suspensión definitiva.</w:t>
      </w:r>
    </w:p>
    <w:p w14:paraId="0D435A1C" w14:textId="77777777" w:rsidR="007F78EB" w:rsidRPr="006E372C" w:rsidRDefault="007F78EB" w:rsidP="007F78EB">
      <w:pPr>
        <w:snapToGrid w:val="0"/>
        <w:spacing w:line="360" w:lineRule="auto"/>
        <w:ind w:right="49"/>
        <w:jc w:val="both"/>
        <w:rPr>
          <w:rFonts w:ascii="Arial" w:hAnsi="Arial" w:cs="Arial"/>
          <w:color w:val="000000" w:themeColor="text1"/>
          <w:sz w:val="23"/>
          <w:szCs w:val="23"/>
          <w:lang w:val="es-ES_tradnl"/>
        </w:rPr>
      </w:pPr>
      <w:r>
        <w:rPr>
          <w:rFonts w:ascii="Arial" w:hAnsi="Arial" w:cs="Arial"/>
          <w:color w:val="000000" w:themeColor="text1"/>
          <w:sz w:val="23"/>
          <w:szCs w:val="23"/>
          <w:lang w:val="es-ES_tradnl"/>
        </w:rPr>
        <w:t>Se tengan</w:t>
      </w:r>
      <w:r w:rsidRPr="00176EFB">
        <w:rPr>
          <w:rFonts w:ascii="Arial" w:hAnsi="Arial" w:cs="Arial"/>
          <w:color w:val="000000" w:themeColor="text1"/>
          <w:sz w:val="23"/>
          <w:szCs w:val="23"/>
          <w:lang w:val="es-ES_tradnl"/>
        </w:rPr>
        <w:t xml:space="preserve"> por exhibidas, ofrecidas y relacionadas las prueba</w:t>
      </w:r>
      <w:r>
        <w:rPr>
          <w:rFonts w:ascii="Arial" w:hAnsi="Arial" w:cs="Arial"/>
          <w:color w:val="000000" w:themeColor="text1"/>
          <w:sz w:val="23"/>
          <w:szCs w:val="23"/>
          <w:lang w:val="es-ES_tradnl"/>
        </w:rPr>
        <w:t>s presentadas.</w:t>
      </w:r>
    </w:p>
    <w:p w14:paraId="6BE49685" w14:textId="77777777" w:rsidR="005A3360" w:rsidRPr="006E372C" w:rsidRDefault="005A3360" w:rsidP="005A3360">
      <w:pPr>
        <w:snapToGrid w:val="0"/>
        <w:spacing w:line="360" w:lineRule="auto"/>
        <w:ind w:right="49"/>
        <w:jc w:val="both"/>
        <w:rPr>
          <w:rFonts w:ascii="Arial" w:hAnsi="Arial" w:cs="Arial"/>
          <w:bCs/>
          <w:color w:val="000000" w:themeColor="text1"/>
          <w:sz w:val="23"/>
          <w:szCs w:val="23"/>
          <w:lang w:val="es-ES_tradnl"/>
        </w:rPr>
      </w:pPr>
    </w:p>
    <w:p w14:paraId="3B6F6EEB" w14:textId="77777777" w:rsidR="007F78EB" w:rsidRPr="006E372C" w:rsidRDefault="007F78EB" w:rsidP="005A3360">
      <w:pPr>
        <w:snapToGrid w:val="0"/>
        <w:spacing w:line="360" w:lineRule="auto"/>
        <w:ind w:right="49"/>
        <w:jc w:val="both"/>
        <w:rPr>
          <w:rFonts w:ascii="Arial" w:hAnsi="Arial" w:cs="Arial"/>
          <w:color w:val="000000" w:themeColor="text1"/>
          <w:sz w:val="23"/>
          <w:szCs w:val="23"/>
          <w:lang w:val="es-ES_tradnl"/>
        </w:rPr>
      </w:pPr>
      <w:r>
        <w:rPr>
          <w:rFonts w:ascii="Arial" w:hAnsi="Arial" w:cs="Arial"/>
          <w:b/>
          <w:color w:val="000000" w:themeColor="text1"/>
          <w:sz w:val="23"/>
          <w:szCs w:val="23"/>
          <w:lang w:val="es-ES_tradnl"/>
        </w:rPr>
        <w:t>CUARTO</w:t>
      </w:r>
      <w:r w:rsidR="005A3360" w:rsidRPr="00176EFB">
        <w:rPr>
          <w:rFonts w:ascii="Arial" w:hAnsi="Arial" w:cs="Arial"/>
          <w:b/>
          <w:color w:val="000000" w:themeColor="text1"/>
          <w:sz w:val="23"/>
          <w:szCs w:val="23"/>
          <w:lang w:val="es-ES_tradnl"/>
        </w:rPr>
        <w:t>.</w:t>
      </w:r>
      <w:r w:rsidR="005A3360" w:rsidRPr="00176EFB">
        <w:rPr>
          <w:rFonts w:ascii="Arial" w:hAnsi="Arial" w:cs="Arial"/>
          <w:color w:val="000000" w:themeColor="text1"/>
          <w:sz w:val="23"/>
          <w:szCs w:val="23"/>
          <w:lang w:val="es-ES_tradnl"/>
        </w:rPr>
        <w:t xml:space="preserve"> En términos del artículo 119 de la Ley de Amparo, tener por exhibidas, ofrecidas y relacionadas las pruebas. Ello, sin perjuicio de ofrecer diversas probanzas en términos de lo establecido en el artículo 119 de la Ley de Amparo.</w:t>
      </w:r>
    </w:p>
    <w:p w14:paraId="3CFEF7ED" w14:textId="77777777" w:rsidR="005A3360" w:rsidRDefault="005A3360" w:rsidP="005A3360">
      <w:pPr>
        <w:snapToGrid w:val="0"/>
        <w:spacing w:line="360" w:lineRule="auto"/>
        <w:ind w:right="49"/>
        <w:jc w:val="both"/>
        <w:rPr>
          <w:rFonts w:ascii="Arial" w:hAnsi="Arial" w:cs="Arial"/>
          <w:color w:val="000000" w:themeColor="text1"/>
          <w:sz w:val="23"/>
          <w:szCs w:val="23"/>
          <w:lang w:val="es-ES_tradnl"/>
        </w:rPr>
      </w:pPr>
    </w:p>
    <w:p w14:paraId="1C7A0EAD" w14:textId="77777777" w:rsidR="005A3360" w:rsidRPr="00176EFB" w:rsidRDefault="007F78EB" w:rsidP="005A3360">
      <w:pPr>
        <w:snapToGrid w:val="0"/>
        <w:spacing w:line="360" w:lineRule="auto"/>
        <w:ind w:right="49"/>
        <w:jc w:val="both"/>
        <w:rPr>
          <w:rFonts w:ascii="Arial" w:hAnsi="Arial" w:cs="Arial"/>
          <w:color w:val="000000" w:themeColor="text1"/>
          <w:sz w:val="23"/>
          <w:szCs w:val="23"/>
          <w:lang w:val="es-ES_tradnl"/>
        </w:rPr>
      </w:pPr>
      <w:r>
        <w:rPr>
          <w:rFonts w:ascii="Arial" w:hAnsi="Arial" w:cs="Arial"/>
          <w:b/>
          <w:bCs/>
          <w:color w:val="000000" w:themeColor="text1"/>
          <w:sz w:val="23"/>
          <w:szCs w:val="23"/>
          <w:lang w:val="es-ES_tradnl"/>
        </w:rPr>
        <w:t>QUINTO</w:t>
      </w:r>
      <w:r w:rsidR="005A3360">
        <w:rPr>
          <w:rFonts w:ascii="Arial" w:hAnsi="Arial" w:cs="Arial"/>
          <w:b/>
          <w:bCs/>
          <w:color w:val="000000" w:themeColor="text1"/>
          <w:sz w:val="23"/>
          <w:szCs w:val="23"/>
          <w:lang w:val="es-ES_tradnl"/>
        </w:rPr>
        <w:t xml:space="preserve">. </w:t>
      </w:r>
      <w:r w:rsidR="005A3360" w:rsidRPr="00176EFB">
        <w:rPr>
          <w:rFonts w:ascii="Arial" w:hAnsi="Arial" w:cs="Arial"/>
          <w:color w:val="000000" w:themeColor="text1"/>
          <w:sz w:val="23"/>
          <w:szCs w:val="23"/>
          <w:lang w:val="es-ES_tradnl"/>
        </w:rPr>
        <w:t>Previos los trámites de rigor, conceder el amparo y la protección de la Justicia de la Unión en contra de los actos reclamados en el presente juicio constitucional.</w:t>
      </w:r>
    </w:p>
    <w:p w14:paraId="1191B295" w14:textId="77777777" w:rsidR="005A3360" w:rsidRPr="00176EFB" w:rsidRDefault="005A3360" w:rsidP="005A3360">
      <w:pPr>
        <w:snapToGrid w:val="0"/>
        <w:spacing w:line="360" w:lineRule="auto"/>
        <w:ind w:right="49"/>
        <w:jc w:val="both"/>
        <w:rPr>
          <w:rFonts w:ascii="Arial" w:hAnsi="Arial" w:cs="Arial"/>
          <w:color w:val="000000" w:themeColor="text1"/>
          <w:sz w:val="23"/>
          <w:szCs w:val="23"/>
          <w:lang w:val="es-ES_tradnl"/>
        </w:rPr>
      </w:pPr>
    </w:p>
    <w:p w14:paraId="1D7CA64B" w14:textId="77777777" w:rsidR="005A3360" w:rsidRPr="00176EFB" w:rsidRDefault="005A3360" w:rsidP="005A3360">
      <w:pPr>
        <w:snapToGrid w:val="0"/>
        <w:spacing w:line="360" w:lineRule="auto"/>
        <w:ind w:right="49"/>
        <w:jc w:val="center"/>
        <w:rPr>
          <w:rFonts w:ascii="Arial" w:hAnsi="Arial" w:cs="Arial"/>
          <w:b/>
          <w:color w:val="000000" w:themeColor="text1"/>
          <w:sz w:val="23"/>
          <w:szCs w:val="23"/>
          <w:lang w:val="es-ES_tradnl"/>
        </w:rPr>
      </w:pPr>
      <w:r w:rsidRPr="00176EFB">
        <w:rPr>
          <w:rFonts w:ascii="Arial" w:hAnsi="Arial" w:cs="Arial"/>
          <w:b/>
          <w:color w:val="000000" w:themeColor="text1"/>
          <w:sz w:val="23"/>
          <w:szCs w:val="23"/>
          <w:lang w:val="es-ES_tradnl"/>
        </w:rPr>
        <w:t>ATENTAMENTE,</w:t>
      </w:r>
    </w:p>
    <w:p w14:paraId="52044C82" w14:textId="77777777" w:rsidR="005A3360" w:rsidRDefault="005A3360" w:rsidP="005A3360">
      <w:pPr>
        <w:snapToGrid w:val="0"/>
        <w:spacing w:line="360" w:lineRule="auto"/>
        <w:ind w:right="49"/>
        <w:jc w:val="center"/>
        <w:rPr>
          <w:rFonts w:ascii="Arial" w:hAnsi="Arial" w:cs="Arial"/>
          <w:b/>
          <w:color w:val="000000" w:themeColor="text1"/>
          <w:sz w:val="23"/>
          <w:szCs w:val="23"/>
          <w:lang w:val="es-ES_tradnl"/>
        </w:rPr>
      </w:pPr>
    </w:p>
    <w:p w14:paraId="09F7F916" w14:textId="77777777" w:rsidR="005A3360" w:rsidRDefault="005A3360" w:rsidP="005A3360">
      <w:pPr>
        <w:snapToGrid w:val="0"/>
        <w:spacing w:line="360" w:lineRule="auto"/>
        <w:ind w:right="49"/>
        <w:jc w:val="center"/>
        <w:rPr>
          <w:rFonts w:ascii="Arial" w:hAnsi="Arial" w:cs="Arial"/>
          <w:b/>
          <w:color w:val="000000" w:themeColor="text1"/>
          <w:sz w:val="23"/>
          <w:szCs w:val="23"/>
          <w:lang w:val="es-ES_tradnl"/>
        </w:rPr>
      </w:pPr>
      <w:r w:rsidRPr="005A3360">
        <w:rPr>
          <w:rFonts w:ascii="Arial" w:hAnsi="Arial" w:cs="Arial"/>
          <w:b/>
          <w:color w:val="000000" w:themeColor="text1"/>
          <w:sz w:val="23"/>
          <w:szCs w:val="23"/>
          <w:highlight w:val="yellow"/>
          <w:lang w:val="es-ES_tradnl"/>
        </w:rPr>
        <w:t>[Nombre del quejoso]</w:t>
      </w:r>
    </w:p>
    <w:p w14:paraId="091B7D03" w14:textId="77777777" w:rsidR="005A3360" w:rsidRPr="00176EFB" w:rsidRDefault="005A3360" w:rsidP="005A3360">
      <w:pPr>
        <w:snapToGrid w:val="0"/>
        <w:spacing w:line="360" w:lineRule="auto"/>
        <w:ind w:right="49"/>
        <w:rPr>
          <w:rFonts w:ascii="Arial" w:hAnsi="Arial" w:cs="Arial"/>
          <w:b/>
          <w:color w:val="000000" w:themeColor="text1"/>
          <w:sz w:val="23"/>
          <w:szCs w:val="23"/>
          <w:lang w:val="es-ES_tradnl"/>
        </w:rPr>
      </w:pPr>
    </w:p>
    <w:p w14:paraId="7E97A285" w14:textId="77777777" w:rsidR="005A3360" w:rsidRPr="00176EFB" w:rsidRDefault="005A3360" w:rsidP="005A3360">
      <w:pPr>
        <w:snapToGrid w:val="0"/>
        <w:spacing w:line="360" w:lineRule="auto"/>
        <w:ind w:right="49"/>
        <w:jc w:val="center"/>
        <w:rPr>
          <w:rFonts w:ascii="Arial" w:hAnsi="Arial" w:cs="Arial"/>
          <w:color w:val="000000" w:themeColor="text1"/>
          <w:sz w:val="23"/>
          <w:szCs w:val="23"/>
          <w:lang w:val="es-ES_tradnl"/>
        </w:rPr>
      </w:pPr>
      <w:r w:rsidRPr="005A3360">
        <w:rPr>
          <w:rFonts w:ascii="Arial" w:hAnsi="Arial" w:cs="Arial"/>
          <w:b/>
          <w:bCs/>
          <w:color w:val="000000" w:themeColor="text1"/>
          <w:sz w:val="23"/>
          <w:szCs w:val="23"/>
          <w:highlight w:val="yellow"/>
          <w:lang w:val="es-ES_tradnl"/>
        </w:rPr>
        <w:t>[Ciudad y estado donde se presenta],</w:t>
      </w:r>
      <w:r w:rsidRPr="00176EFB">
        <w:rPr>
          <w:rFonts w:ascii="Arial" w:hAnsi="Arial" w:cs="Arial"/>
          <w:color w:val="000000" w:themeColor="text1"/>
          <w:sz w:val="23"/>
          <w:szCs w:val="23"/>
          <w:lang w:val="es-ES_tradnl"/>
        </w:rPr>
        <w:t xml:space="preserve"> a la fecha de su presentación</w:t>
      </w:r>
    </w:p>
    <w:p w14:paraId="1A42BEA1" w14:textId="77777777" w:rsidR="005A3360" w:rsidRPr="00176EFB" w:rsidRDefault="005A3360" w:rsidP="005A3360">
      <w:pPr>
        <w:snapToGrid w:val="0"/>
        <w:spacing w:line="360" w:lineRule="auto"/>
        <w:ind w:right="49"/>
        <w:jc w:val="center"/>
        <w:rPr>
          <w:rFonts w:ascii="Arial" w:hAnsi="Arial" w:cs="Arial"/>
          <w:color w:val="000000" w:themeColor="text1"/>
          <w:sz w:val="23"/>
          <w:szCs w:val="23"/>
          <w:lang w:val="es-ES_tradnl"/>
        </w:rPr>
      </w:pPr>
    </w:p>
    <w:p w14:paraId="0D97F923" w14:textId="77777777" w:rsidR="005A3360" w:rsidRPr="00176EFB" w:rsidRDefault="005A3360" w:rsidP="005A3360">
      <w:pPr>
        <w:snapToGrid w:val="0"/>
        <w:spacing w:line="360" w:lineRule="auto"/>
        <w:ind w:right="49"/>
        <w:rPr>
          <w:rFonts w:ascii="Arial" w:hAnsi="Arial" w:cs="Arial"/>
          <w:color w:val="000000" w:themeColor="text1"/>
          <w:sz w:val="23"/>
          <w:szCs w:val="23"/>
          <w:lang w:val="es-ES_tradnl"/>
        </w:rPr>
      </w:pPr>
    </w:p>
    <w:p w14:paraId="1A3D749B" w14:textId="77777777" w:rsidR="005A3360" w:rsidRDefault="005A3360" w:rsidP="005A3360"/>
    <w:p w14:paraId="42AF1D53" w14:textId="1CD63B93" w:rsidR="00F31119" w:rsidRDefault="00F31119"/>
    <w:sectPr w:rsidR="00F31119" w:rsidSect="0033015A">
      <w:footerReference w:type="even" r:id="rId12"/>
      <w:footerReference w:type="default" r:id="rId13"/>
      <w:pgSz w:w="12240" w:h="2016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BD261" w14:textId="77777777" w:rsidR="0033015A" w:rsidRDefault="0033015A" w:rsidP="005A3360">
      <w:r>
        <w:separator/>
      </w:r>
    </w:p>
  </w:endnote>
  <w:endnote w:type="continuationSeparator" w:id="0">
    <w:p w14:paraId="1D5BED4D" w14:textId="77777777" w:rsidR="0033015A" w:rsidRDefault="0033015A" w:rsidP="005A3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Arial MT">
    <w:altName w:val="Arial"/>
    <w:panose1 w:val="020B0604020202020204"/>
    <w:charset w:val="01"/>
    <w:family w:val="swiss"/>
    <w:pitch w:val="variable"/>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12174392"/>
      <w:docPartObj>
        <w:docPartGallery w:val="Page Numbers (Bottom of Page)"/>
        <w:docPartUnique/>
      </w:docPartObj>
    </w:sdtPr>
    <w:sdtContent>
      <w:p w14:paraId="06960681" w14:textId="77777777" w:rsidR="004F6EE5" w:rsidRDefault="004F6EE5" w:rsidP="004F6EE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4842E52" w14:textId="77777777" w:rsidR="004F6EE5" w:rsidRDefault="004F6EE5" w:rsidP="004F6EE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128212623"/>
      <w:docPartObj>
        <w:docPartGallery w:val="Page Numbers (Bottom of Page)"/>
        <w:docPartUnique/>
      </w:docPartObj>
    </w:sdtPr>
    <w:sdtEndPr>
      <w:rPr>
        <w:rStyle w:val="Nmerodepgina"/>
        <w:rFonts w:ascii="Arial" w:hAnsi="Arial" w:cs="Arial"/>
        <w:sz w:val="20"/>
        <w:szCs w:val="20"/>
      </w:rPr>
    </w:sdtEndPr>
    <w:sdtContent>
      <w:p w14:paraId="643C2FE1" w14:textId="77777777" w:rsidR="004F6EE5" w:rsidRPr="00742344" w:rsidRDefault="004F6EE5" w:rsidP="004F6EE5">
        <w:pPr>
          <w:pStyle w:val="Piedepgina"/>
          <w:framePr w:wrap="none" w:vAnchor="text" w:hAnchor="margin" w:xAlign="right" w:y="1"/>
          <w:rPr>
            <w:rStyle w:val="Nmerodepgina"/>
            <w:rFonts w:ascii="Arial" w:hAnsi="Arial" w:cs="Arial"/>
            <w:sz w:val="20"/>
            <w:szCs w:val="20"/>
          </w:rPr>
        </w:pPr>
        <w:r w:rsidRPr="00742344">
          <w:rPr>
            <w:rStyle w:val="Nmerodepgina"/>
            <w:rFonts w:ascii="Arial" w:hAnsi="Arial" w:cs="Arial"/>
            <w:sz w:val="20"/>
            <w:szCs w:val="20"/>
          </w:rPr>
          <w:fldChar w:fldCharType="begin"/>
        </w:r>
        <w:r w:rsidRPr="00742344">
          <w:rPr>
            <w:rStyle w:val="Nmerodepgina"/>
            <w:rFonts w:ascii="Arial" w:hAnsi="Arial" w:cs="Arial"/>
            <w:sz w:val="20"/>
            <w:szCs w:val="20"/>
          </w:rPr>
          <w:instrText xml:space="preserve"> PAGE </w:instrText>
        </w:r>
        <w:r w:rsidRPr="00742344">
          <w:rPr>
            <w:rStyle w:val="Nmerodepgina"/>
            <w:rFonts w:ascii="Arial" w:hAnsi="Arial" w:cs="Arial"/>
            <w:sz w:val="20"/>
            <w:szCs w:val="20"/>
          </w:rPr>
          <w:fldChar w:fldCharType="separate"/>
        </w:r>
        <w:r w:rsidRPr="00742344">
          <w:rPr>
            <w:rStyle w:val="Nmerodepgina"/>
            <w:rFonts w:ascii="Arial" w:hAnsi="Arial" w:cs="Arial"/>
            <w:noProof/>
            <w:sz w:val="20"/>
            <w:szCs w:val="20"/>
          </w:rPr>
          <w:t>1</w:t>
        </w:r>
        <w:r w:rsidRPr="00742344">
          <w:rPr>
            <w:rStyle w:val="Nmerodepgina"/>
            <w:rFonts w:ascii="Arial" w:hAnsi="Arial" w:cs="Arial"/>
            <w:sz w:val="20"/>
            <w:szCs w:val="20"/>
          </w:rPr>
          <w:fldChar w:fldCharType="end"/>
        </w:r>
      </w:p>
    </w:sdtContent>
  </w:sdt>
  <w:p w14:paraId="7405BD9A" w14:textId="77777777" w:rsidR="004F6EE5" w:rsidRPr="00742344" w:rsidRDefault="004F6EE5" w:rsidP="004F6EE5">
    <w:pPr>
      <w:pStyle w:val="Piedepgina"/>
      <w:ind w:right="360"/>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C8A57" w14:textId="77777777" w:rsidR="0033015A" w:rsidRDefault="0033015A" w:rsidP="005A3360">
      <w:r>
        <w:separator/>
      </w:r>
    </w:p>
  </w:footnote>
  <w:footnote w:type="continuationSeparator" w:id="0">
    <w:p w14:paraId="25B38118" w14:textId="77777777" w:rsidR="0033015A" w:rsidRDefault="0033015A" w:rsidP="005A3360">
      <w:r>
        <w:continuationSeparator/>
      </w:r>
    </w:p>
  </w:footnote>
  <w:footnote w:id="1">
    <w:p w14:paraId="6669B636" w14:textId="77777777" w:rsidR="004F6EE5" w:rsidRPr="008264A0" w:rsidRDefault="004F6EE5" w:rsidP="005A3360">
      <w:pPr>
        <w:jc w:val="both"/>
        <w:rPr>
          <w:rFonts w:ascii="Arial" w:hAnsi="Arial" w:cs="Arial"/>
          <w:sz w:val="18"/>
          <w:szCs w:val="18"/>
        </w:rPr>
      </w:pPr>
      <w:r w:rsidRPr="008264A0">
        <w:rPr>
          <w:rStyle w:val="Refdenotaalpie"/>
          <w:rFonts w:ascii="Arial" w:hAnsi="Arial" w:cs="Arial"/>
          <w:sz w:val="18"/>
          <w:szCs w:val="18"/>
        </w:rPr>
        <w:footnoteRef/>
      </w:r>
      <w:r w:rsidRPr="008264A0">
        <w:rPr>
          <w:rFonts w:ascii="Arial" w:hAnsi="Arial" w:cs="Arial"/>
          <w:sz w:val="18"/>
          <w:szCs w:val="18"/>
        </w:rPr>
        <w:t xml:space="preserve"> SCJN, 9º Época. Tesis: 2a./J. 164/2011. Fuente: Semanario Judicial de la Federación y su Gaceta. Tomo XXXIV, Septiembre de 2011, página 1089 Tipo: Jurisprudencia. </w:t>
      </w:r>
    </w:p>
  </w:footnote>
  <w:footnote w:id="2">
    <w:p w14:paraId="008034C6" w14:textId="77777777" w:rsidR="004F6EE5" w:rsidRPr="008264A0" w:rsidRDefault="004F6EE5" w:rsidP="005A3360">
      <w:pPr>
        <w:pStyle w:val="Textonotapie"/>
        <w:jc w:val="both"/>
        <w:rPr>
          <w:rFonts w:ascii="Arial" w:hAnsi="Arial" w:cs="Arial"/>
          <w:sz w:val="18"/>
          <w:szCs w:val="18"/>
        </w:rPr>
      </w:pPr>
      <w:r w:rsidRPr="008264A0">
        <w:rPr>
          <w:rStyle w:val="Refdenotaalpie"/>
          <w:rFonts w:ascii="Arial" w:hAnsi="Arial" w:cs="Arial"/>
          <w:sz w:val="18"/>
          <w:szCs w:val="18"/>
        </w:rPr>
        <w:footnoteRef/>
      </w:r>
      <w:r w:rsidRPr="008264A0">
        <w:rPr>
          <w:rFonts w:ascii="Arial" w:hAnsi="Arial" w:cs="Arial"/>
          <w:sz w:val="18"/>
          <w:szCs w:val="18"/>
        </w:rPr>
        <w:t xml:space="preserve"> Amparo en revisión 872/2018</w:t>
      </w:r>
    </w:p>
  </w:footnote>
  <w:footnote w:id="3">
    <w:p w14:paraId="51754CC5" w14:textId="77777777" w:rsidR="004F6EE5" w:rsidRPr="008264A0" w:rsidRDefault="004F6EE5" w:rsidP="005A3360">
      <w:pPr>
        <w:pStyle w:val="Textonotapie"/>
        <w:jc w:val="both"/>
        <w:rPr>
          <w:rFonts w:ascii="Arial" w:hAnsi="Arial" w:cs="Arial"/>
          <w:sz w:val="18"/>
          <w:szCs w:val="18"/>
        </w:rPr>
      </w:pPr>
      <w:r w:rsidRPr="008264A0">
        <w:rPr>
          <w:rStyle w:val="Refdenotaalpie"/>
          <w:rFonts w:ascii="Arial" w:hAnsi="Arial" w:cs="Arial"/>
          <w:sz w:val="18"/>
          <w:szCs w:val="18"/>
        </w:rPr>
        <w:footnoteRef/>
      </w:r>
      <w:r w:rsidRPr="008264A0">
        <w:rPr>
          <w:rFonts w:ascii="Arial" w:hAnsi="Arial" w:cs="Arial"/>
          <w:sz w:val="18"/>
          <w:szCs w:val="18"/>
        </w:rPr>
        <w:t xml:space="preserve"> Consultable en el siguiente link: </w:t>
      </w:r>
      <w:hyperlink r:id="rId1" w:history="1">
        <w:r w:rsidRPr="008264A0">
          <w:rPr>
            <w:rStyle w:val="Hipervnculo"/>
            <w:rFonts w:ascii="Arial" w:hAnsi="Arial" w:cs="Arial"/>
            <w:sz w:val="18"/>
            <w:szCs w:val="18"/>
          </w:rPr>
          <w:t>https://www2.scjn.gob.mx/juridica/engroses/2/1998/4/2_23289_0.pdf</w:t>
        </w:r>
      </w:hyperlink>
      <w:r w:rsidRPr="008264A0">
        <w:rPr>
          <w:rFonts w:ascii="Arial" w:hAnsi="Arial" w:cs="Arial"/>
          <w:sz w:val="18"/>
          <w:szCs w:val="18"/>
        </w:rPr>
        <w:t xml:space="preserve"> </w:t>
      </w:r>
    </w:p>
  </w:footnote>
  <w:footnote w:id="4">
    <w:p w14:paraId="1C0F0E4B" w14:textId="77777777" w:rsidR="004F6EE5" w:rsidRPr="00754228" w:rsidRDefault="004F6EE5" w:rsidP="005A3360">
      <w:pPr>
        <w:pStyle w:val="corte4fondo"/>
        <w:spacing w:line="240" w:lineRule="auto"/>
        <w:ind w:right="49" w:firstLine="0"/>
        <w:rPr>
          <w:rFonts w:cs="Arial"/>
          <w:i/>
          <w:iCs/>
          <w:sz w:val="18"/>
          <w:szCs w:val="18"/>
        </w:rPr>
      </w:pPr>
      <w:r w:rsidRPr="008264A0">
        <w:rPr>
          <w:rStyle w:val="Refdenotaalpie"/>
          <w:sz w:val="18"/>
          <w:szCs w:val="18"/>
        </w:rPr>
        <w:footnoteRef/>
      </w:r>
      <w:r w:rsidRPr="008264A0">
        <w:rPr>
          <w:sz w:val="18"/>
          <w:szCs w:val="18"/>
        </w:rPr>
        <w:t xml:space="preserve"> </w:t>
      </w:r>
      <w:r w:rsidRPr="008264A0">
        <w:rPr>
          <w:rFonts w:cs="Arial"/>
          <w:i/>
          <w:iCs/>
          <w:sz w:val="18"/>
          <w:szCs w:val="18"/>
        </w:rPr>
        <w:t>“Tercero.</w:t>
      </w:r>
      <w:r w:rsidRPr="008264A0">
        <w:rPr>
          <w:rFonts w:cs="Arial"/>
          <w:b/>
          <w:bCs/>
          <w:i/>
          <w:iCs/>
          <w:sz w:val="18"/>
          <w:szCs w:val="18"/>
        </w:rPr>
        <w:t xml:space="preserve"> </w:t>
      </w:r>
      <w:r w:rsidRPr="008264A0">
        <w:rPr>
          <w:rFonts w:cs="Arial"/>
          <w:b/>
          <w:bCs/>
          <w:i/>
          <w:iCs/>
          <w:sz w:val="18"/>
          <w:szCs w:val="18"/>
          <w:u w:val="single"/>
        </w:rPr>
        <w:t>El Congreso de la Unión deberá expedir</w:t>
      </w:r>
      <w:r w:rsidRPr="008264A0">
        <w:rPr>
          <w:rFonts w:cs="Arial"/>
          <w:i/>
          <w:iCs/>
          <w:sz w:val="18"/>
          <w:szCs w:val="18"/>
        </w:rPr>
        <w:t xml:space="preserve">, durante el segundo periodo de sesiones ordinarias del segundo año de ejercicio de la LXII Legislatura, </w:t>
      </w:r>
      <w:r w:rsidRPr="008264A0">
        <w:rPr>
          <w:rFonts w:cs="Arial"/>
          <w:b/>
          <w:i/>
          <w:iCs/>
          <w:sz w:val="18"/>
          <w:szCs w:val="18"/>
          <w:u w:val="single"/>
        </w:rPr>
        <w:t>la ley que reglamente el párrafo octavo del artículo 134 de esta Constitución</w:t>
      </w:r>
      <w:r w:rsidRPr="008264A0">
        <w:rPr>
          <w:rFonts w:cs="Arial"/>
          <w:b/>
          <w:bCs/>
          <w:i/>
          <w:iCs/>
          <w:sz w:val="18"/>
          <w:szCs w:val="18"/>
          <w:u w:val="single"/>
        </w:rPr>
        <w:t>, la que establecerá las normas</w:t>
      </w:r>
      <w:r w:rsidRPr="008264A0">
        <w:rPr>
          <w:rFonts w:cs="Arial"/>
          <w:i/>
          <w:iCs/>
          <w:sz w:val="18"/>
          <w:szCs w:val="18"/>
        </w:rPr>
        <w:t xml:space="preserve"> a que deberán sujetarse los poderes públicos, los órganos autónomos, las dependencias y entidades de la administración pública y de cualquier otro ente de los tres órdenes de gobierno, </w:t>
      </w:r>
      <w:r w:rsidRPr="008264A0">
        <w:rPr>
          <w:rFonts w:cs="Arial"/>
          <w:b/>
          <w:bCs/>
          <w:i/>
          <w:iCs/>
          <w:sz w:val="18"/>
          <w:szCs w:val="18"/>
          <w:u w:val="single"/>
        </w:rPr>
        <w:t>y q</w:t>
      </w:r>
      <w:r w:rsidRPr="008264A0">
        <w:rPr>
          <w:rFonts w:cs="Arial"/>
          <w:b/>
          <w:i/>
          <w:iCs/>
          <w:sz w:val="18"/>
          <w:szCs w:val="18"/>
          <w:u w:val="single"/>
        </w:rPr>
        <w:t>ue garantizará que el gasto en comunicación social cumpla con los criterios de eficiencia, eficacia, economía, transparencia y honradez, así como que respete los topes presupuestales, límites y condiciones de ejercicio que establezcan los presupuestos de egresos respectivos</w:t>
      </w:r>
      <w:r w:rsidRPr="008264A0">
        <w:rPr>
          <w:rFonts w:cs="Arial"/>
          <w:i/>
          <w:iCs/>
          <w:sz w:val="18"/>
          <w:szCs w:val="18"/>
        </w:rPr>
        <w:t xml:space="preserve">. </w:t>
      </w:r>
      <w:r w:rsidRPr="008264A0">
        <w:rPr>
          <w:rFonts w:cs="Arial"/>
          <w:b/>
          <w:bCs/>
          <w:i/>
          <w:iCs/>
          <w:sz w:val="18"/>
          <w:szCs w:val="18"/>
        </w:rPr>
        <w:t>Énfasis agregado.”</w:t>
      </w:r>
    </w:p>
  </w:footnote>
  <w:footnote w:id="5">
    <w:p w14:paraId="08A40155" w14:textId="77777777" w:rsidR="004F6EE5" w:rsidRPr="0030497A" w:rsidRDefault="004F6EE5" w:rsidP="005A3360">
      <w:pPr>
        <w:pStyle w:val="NormalWeb"/>
        <w:spacing w:before="0" w:beforeAutospacing="0" w:after="0" w:afterAutospacing="0"/>
        <w:jc w:val="both"/>
        <w:rPr>
          <w:rFonts w:ascii="Arial" w:hAnsi="Arial" w:cs="Arial"/>
          <w:color w:val="000000" w:themeColor="text1"/>
          <w:sz w:val="18"/>
          <w:szCs w:val="18"/>
        </w:rPr>
      </w:pPr>
      <w:r w:rsidRPr="0030497A">
        <w:rPr>
          <w:rStyle w:val="Refdenotaalpie"/>
          <w:rFonts w:ascii="Arial" w:eastAsiaTheme="minorEastAsia" w:hAnsi="Arial" w:cs="Arial"/>
          <w:sz w:val="18"/>
          <w:szCs w:val="18"/>
        </w:rPr>
        <w:footnoteRef/>
      </w:r>
      <w:r w:rsidRPr="0030497A">
        <w:rPr>
          <w:rFonts w:ascii="Arial" w:hAnsi="Arial" w:cs="Arial"/>
          <w:color w:val="000000" w:themeColor="text1"/>
          <w:sz w:val="18"/>
          <w:szCs w:val="18"/>
        </w:rPr>
        <w:t xml:space="preserve"> TCC. 10a. Época; Gaceta del Semanario Judicial de la Federación; IV. 1o.A. J/13; (10a.); J; </w:t>
      </w:r>
    </w:p>
  </w:footnote>
  <w:footnote w:id="6">
    <w:p w14:paraId="16D3C231" w14:textId="77777777" w:rsidR="004F6EE5" w:rsidRPr="0030497A" w:rsidRDefault="004F6EE5" w:rsidP="005A3360">
      <w:pPr>
        <w:pStyle w:val="NormalWeb"/>
        <w:spacing w:before="0" w:beforeAutospacing="0" w:after="0" w:afterAutospacing="0"/>
        <w:jc w:val="both"/>
        <w:rPr>
          <w:rFonts w:ascii="Arial" w:hAnsi="Arial" w:cs="Arial"/>
          <w:color w:val="000000" w:themeColor="text1"/>
          <w:sz w:val="18"/>
          <w:szCs w:val="18"/>
        </w:rPr>
      </w:pPr>
      <w:r w:rsidRPr="0030497A">
        <w:rPr>
          <w:rStyle w:val="Refdenotaalpie"/>
          <w:rFonts w:ascii="Arial" w:eastAsiaTheme="minorEastAsia" w:hAnsi="Arial" w:cs="Arial"/>
          <w:sz w:val="18"/>
          <w:szCs w:val="18"/>
        </w:rPr>
        <w:footnoteRef/>
      </w:r>
      <w:r w:rsidRPr="0030497A">
        <w:rPr>
          <w:rFonts w:ascii="Arial" w:hAnsi="Arial" w:cs="Arial"/>
          <w:color w:val="000000" w:themeColor="text1"/>
          <w:sz w:val="18"/>
          <w:szCs w:val="18"/>
        </w:rPr>
        <w:t xml:space="preserve"> TCC; 10a. Época: Gaceta del Semanario Judicial de la Federación; XVII.1o.P.A.12 A (10a.): TA; </w:t>
      </w:r>
    </w:p>
  </w:footnote>
  <w:footnote w:id="7">
    <w:p w14:paraId="54CDA100" w14:textId="77777777" w:rsidR="004F6EE5" w:rsidRPr="0030497A" w:rsidRDefault="004F6EE5" w:rsidP="005A3360">
      <w:pPr>
        <w:pStyle w:val="Textonotapie"/>
        <w:jc w:val="both"/>
        <w:rPr>
          <w:rFonts w:ascii="Arial" w:hAnsi="Arial" w:cs="Arial"/>
          <w:i/>
          <w:iCs/>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w:t>
      </w:r>
      <w:r w:rsidRPr="0030497A">
        <w:rPr>
          <w:rFonts w:ascii="Arial" w:hAnsi="Arial" w:cs="Arial"/>
          <w:i/>
          <w:iCs/>
          <w:color w:val="000000" w:themeColor="text1"/>
          <w:sz w:val="18"/>
          <w:szCs w:val="18"/>
        </w:rPr>
        <w:t>Artículo 5o. Son partes en el juicio de amparo:</w:t>
      </w:r>
    </w:p>
    <w:p w14:paraId="6FA6569D" w14:textId="77777777" w:rsidR="004F6EE5" w:rsidRPr="0030497A" w:rsidRDefault="004F6EE5" w:rsidP="005A3360">
      <w:pPr>
        <w:pStyle w:val="Textonotapie"/>
        <w:jc w:val="both"/>
        <w:rPr>
          <w:rFonts w:ascii="Arial" w:hAnsi="Arial" w:cs="Arial"/>
          <w:i/>
          <w:iCs/>
          <w:color w:val="000000" w:themeColor="text1"/>
          <w:sz w:val="18"/>
          <w:szCs w:val="18"/>
        </w:rPr>
      </w:pPr>
      <w:r w:rsidRPr="0030497A">
        <w:rPr>
          <w:rFonts w:ascii="Arial" w:hAnsi="Arial" w:cs="Arial"/>
          <w:i/>
          <w:iCs/>
          <w:color w:val="000000" w:themeColor="text1"/>
          <w:sz w:val="18"/>
          <w:szCs w:val="18"/>
        </w:rPr>
        <w:t>I. El quejoso, teniendo tal carácter quien aduce ser titular de un derecho subjetivo o de un interés legítimo individual o colectivo, siempre que alegue que la norma, acto u omisión reclamados violan los derechos previstos en el artículo 1o de la presente Ley y con ello se produzca una afectación real y actual a su esfera jurídica, ya sea de manera directa o en virtud de su especial situación frente al orden jurídico.</w:t>
      </w:r>
    </w:p>
    <w:p w14:paraId="5B55A82A" w14:textId="77777777" w:rsidR="004F6EE5" w:rsidRPr="0030497A" w:rsidRDefault="004F6EE5" w:rsidP="005A3360">
      <w:pPr>
        <w:pStyle w:val="Textonotapie"/>
        <w:jc w:val="both"/>
        <w:rPr>
          <w:rFonts w:ascii="Arial" w:hAnsi="Arial" w:cs="Arial"/>
          <w:i/>
          <w:iCs/>
          <w:color w:val="000000" w:themeColor="text1"/>
          <w:sz w:val="18"/>
          <w:szCs w:val="18"/>
        </w:rPr>
      </w:pPr>
      <w:r w:rsidRPr="0030497A">
        <w:rPr>
          <w:rFonts w:ascii="Arial" w:hAnsi="Arial" w:cs="Arial"/>
          <w:i/>
          <w:iCs/>
          <w:color w:val="000000" w:themeColor="text1"/>
          <w:sz w:val="18"/>
          <w:szCs w:val="18"/>
        </w:rPr>
        <w:t>El interés simple, en ningún caso, podrá invocarse como interés legítimo. La autoridad pública no podrá invocar interés legítimo.</w:t>
      </w:r>
    </w:p>
    <w:p w14:paraId="00213917" w14:textId="77777777" w:rsidR="004F6EE5" w:rsidRPr="0030497A" w:rsidRDefault="004F6EE5" w:rsidP="005A3360">
      <w:pPr>
        <w:pStyle w:val="Textonotapie"/>
        <w:jc w:val="both"/>
        <w:rPr>
          <w:rFonts w:ascii="Arial" w:hAnsi="Arial" w:cs="Arial"/>
          <w:i/>
          <w:iCs/>
          <w:color w:val="000000" w:themeColor="text1"/>
          <w:sz w:val="18"/>
          <w:szCs w:val="18"/>
        </w:rPr>
      </w:pPr>
      <w:r w:rsidRPr="0030497A">
        <w:rPr>
          <w:rFonts w:ascii="Arial" w:hAnsi="Arial" w:cs="Arial"/>
          <w:i/>
          <w:iCs/>
          <w:color w:val="000000" w:themeColor="text1"/>
          <w:sz w:val="18"/>
          <w:szCs w:val="18"/>
        </w:rPr>
        <w:t>El juicio de amparo podrá promoverse conjuntamente por dos o más quejosos cuando resientan una afectación común en sus derechos o intereses, aun en el supuesto de que dicha afectación derive de actos distintos, si éstos les causan un perjuicio análogo y provienen de las mismas autoridades.</w:t>
      </w:r>
    </w:p>
    <w:p w14:paraId="1597D511" w14:textId="77777777" w:rsidR="004F6EE5" w:rsidRPr="0030497A" w:rsidRDefault="004F6EE5" w:rsidP="005A3360">
      <w:pPr>
        <w:pStyle w:val="Textonotapie"/>
        <w:jc w:val="both"/>
        <w:rPr>
          <w:rFonts w:ascii="Arial" w:hAnsi="Arial" w:cs="Arial"/>
          <w:i/>
          <w:iCs/>
          <w:color w:val="000000" w:themeColor="text1"/>
          <w:sz w:val="18"/>
          <w:szCs w:val="18"/>
        </w:rPr>
      </w:pPr>
      <w:r w:rsidRPr="0030497A">
        <w:rPr>
          <w:rFonts w:ascii="Arial" w:hAnsi="Arial" w:cs="Arial"/>
          <w:i/>
          <w:iCs/>
          <w:color w:val="000000" w:themeColor="text1"/>
          <w:sz w:val="18"/>
          <w:szCs w:val="18"/>
        </w:rPr>
        <w:t>Tratándose de actos o resoluciones provenientes de tribunales judiciales, administrativos, agrarios o del trabajo, el quejoso deberá aducir ser titular de un derecho subjetivo que se afecte de manera personal y directa;</w:t>
      </w:r>
    </w:p>
    <w:p w14:paraId="7CD59902" w14:textId="77777777" w:rsidR="004F6EE5" w:rsidRPr="0030497A" w:rsidRDefault="004F6EE5" w:rsidP="005A3360">
      <w:pPr>
        <w:pStyle w:val="Textonotapie"/>
        <w:jc w:val="both"/>
        <w:rPr>
          <w:rFonts w:ascii="Arial" w:hAnsi="Arial" w:cs="Arial"/>
          <w:i/>
          <w:iCs/>
          <w:color w:val="000000" w:themeColor="text1"/>
          <w:sz w:val="18"/>
          <w:szCs w:val="18"/>
        </w:rPr>
      </w:pPr>
      <w:r w:rsidRPr="0030497A">
        <w:rPr>
          <w:rFonts w:ascii="Arial" w:hAnsi="Arial" w:cs="Arial"/>
          <w:i/>
          <w:iCs/>
          <w:color w:val="000000" w:themeColor="text1"/>
          <w:sz w:val="18"/>
          <w:szCs w:val="18"/>
        </w:rPr>
        <w:t>La víctima u ofendido del delito podrán tener el carácter de quejosos en los términos de esta Ley.</w:t>
      </w:r>
    </w:p>
  </w:footnote>
  <w:footnote w:id="8">
    <w:p w14:paraId="295BD3E6"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Segunda Sala, Décima Época, Tesis: 2a./J. 51/2019 (10a.), Gaceta del Semanario Judicial de la Federación. </w:t>
      </w:r>
      <w:r w:rsidRPr="0030497A">
        <w:rPr>
          <w:rFonts w:ascii="Arial" w:hAnsi="Arial" w:cs="Arial"/>
          <w:color w:val="000000" w:themeColor="text1"/>
          <w:sz w:val="18"/>
          <w:szCs w:val="18"/>
        </w:rPr>
        <w:br/>
        <w:t>Libro 64, Marzo de 2019, Tomo II, página 1598.</w:t>
      </w:r>
    </w:p>
  </w:footnote>
  <w:footnote w:id="9">
    <w:p w14:paraId="42DCF94B" w14:textId="77777777" w:rsidR="004F6EE5" w:rsidRPr="00283383" w:rsidRDefault="004F6EE5" w:rsidP="005A3360">
      <w:pPr>
        <w:pStyle w:val="Textonotapie"/>
        <w:jc w:val="both"/>
        <w:rPr>
          <w:rFonts w:ascii="Arial" w:hAnsi="Arial" w:cs="Arial"/>
          <w:color w:val="000000" w:themeColor="text1"/>
          <w:sz w:val="18"/>
          <w:szCs w:val="18"/>
        </w:rPr>
      </w:pPr>
      <w:r w:rsidRPr="00283383">
        <w:rPr>
          <w:rStyle w:val="Refdenotaalpie"/>
          <w:rFonts w:ascii="Arial" w:hAnsi="Arial" w:cs="Arial"/>
          <w:color w:val="000000" w:themeColor="text1"/>
          <w:sz w:val="18"/>
          <w:szCs w:val="18"/>
        </w:rPr>
        <w:footnoteRef/>
      </w:r>
      <w:r w:rsidRPr="00283383">
        <w:rPr>
          <w:rFonts w:ascii="Arial" w:hAnsi="Arial" w:cs="Arial"/>
          <w:color w:val="000000" w:themeColor="text1"/>
          <w:sz w:val="18"/>
          <w:szCs w:val="18"/>
        </w:rPr>
        <w:t xml:space="preserve"> </w:t>
      </w:r>
      <w:hyperlink r:id="rId2" w:history="1">
        <w:r w:rsidRPr="00FC435F">
          <w:rPr>
            <w:rStyle w:val="Hipervnculo"/>
            <w:rFonts w:ascii="Arial" w:hAnsi="Arial" w:cs="Arial"/>
            <w:sz w:val="18"/>
            <w:szCs w:val="18"/>
          </w:rPr>
          <w:t>https://www.youtube.com/results?search_query=gobierno+de+mexico</w:t>
        </w:r>
      </w:hyperlink>
      <w:r>
        <w:rPr>
          <w:rFonts w:ascii="Arial" w:hAnsi="Arial" w:cs="Arial"/>
          <w:color w:val="000000" w:themeColor="text1"/>
          <w:sz w:val="18"/>
          <w:szCs w:val="18"/>
        </w:rPr>
        <w:t xml:space="preserve">  </w:t>
      </w:r>
    </w:p>
  </w:footnote>
  <w:footnote w:id="10">
    <w:p w14:paraId="32548AD0" w14:textId="77777777" w:rsidR="004F6EE5" w:rsidRPr="003A3E01" w:rsidRDefault="004F6EE5" w:rsidP="005A3360">
      <w:pPr>
        <w:pStyle w:val="Textonotapie"/>
      </w:pPr>
      <w:r>
        <w:rPr>
          <w:rStyle w:val="Refdenotaalpie"/>
        </w:rPr>
        <w:footnoteRef/>
      </w:r>
      <w:r>
        <w:t xml:space="preserve"> </w:t>
      </w:r>
      <w:hyperlink r:id="rId3" w:history="1">
        <w:r w:rsidRPr="00FC435F">
          <w:rPr>
            <w:rStyle w:val="Hipervnculo"/>
            <w:rFonts w:ascii="Arial" w:hAnsi="Arial" w:cs="Arial"/>
            <w:sz w:val="18"/>
            <w:szCs w:val="18"/>
          </w:rPr>
          <w:t>https://www.youtube.com/c/lopezobrador</w:t>
        </w:r>
      </w:hyperlink>
      <w:r>
        <w:rPr>
          <w:rFonts w:ascii="Arial" w:hAnsi="Arial" w:cs="Arial"/>
          <w:color w:val="000000" w:themeColor="text1"/>
          <w:sz w:val="18"/>
          <w:szCs w:val="18"/>
        </w:rPr>
        <w:t xml:space="preserve">  </w:t>
      </w:r>
    </w:p>
  </w:footnote>
  <w:footnote w:id="11">
    <w:p w14:paraId="705E1BDC" w14:textId="77777777" w:rsidR="004F6EE5" w:rsidRPr="00283383" w:rsidRDefault="004F6EE5" w:rsidP="005A3360">
      <w:pPr>
        <w:pStyle w:val="Textonotapie"/>
        <w:jc w:val="both"/>
        <w:rPr>
          <w:rFonts w:ascii="Arial" w:hAnsi="Arial" w:cs="Arial"/>
          <w:sz w:val="18"/>
          <w:szCs w:val="18"/>
        </w:rPr>
      </w:pPr>
      <w:r w:rsidRPr="00283383">
        <w:rPr>
          <w:rStyle w:val="Refdenotaalpie"/>
          <w:rFonts w:ascii="Arial" w:hAnsi="Arial" w:cs="Arial"/>
          <w:sz w:val="18"/>
          <w:szCs w:val="18"/>
        </w:rPr>
        <w:footnoteRef/>
      </w:r>
      <w:r w:rsidRPr="00283383">
        <w:rPr>
          <w:rFonts w:ascii="Arial" w:hAnsi="Arial" w:cs="Arial"/>
          <w:sz w:val="18"/>
          <w:szCs w:val="18"/>
        </w:rPr>
        <w:t xml:space="preserve"> </w:t>
      </w:r>
      <w:hyperlink r:id="rId4" w:history="1">
        <w:r w:rsidRPr="00BB3563">
          <w:rPr>
            <w:rStyle w:val="Hipervnculo"/>
            <w:rFonts w:ascii="Arial" w:hAnsi="Arial" w:cs="Arial"/>
            <w:sz w:val="18"/>
            <w:szCs w:val="18"/>
          </w:rPr>
          <w:t>https://twitter.com/QEQMentiras</w:t>
        </w:r>
      </w:hyperlink>
      <w:r>
        <w:rPr>
          <w:rFonts w:ascii="Arial" w:hAnsi="Arial" w:cs="Arial"/>
          <w:sz w:val="18"/>
          <w:szCs w:val="18"/>
        </w:rPr>
        <w:t xml:space="preserve"> </w:t>
      </w:r>
    </w:p>
  </w:footnote>
  <w:footnote w:id="12">
    <w:p w14:paraId="655FC001" w14:textId="77777777" w:rsidR="004F6EE5" w:rsidRPr="0030497A" w:rsidRDefault="004F6EE5" w:rsidP="005A3360">
      <w:pPr>
        <w:pStyle w:val="Textonotapie"/>
        <w:jc w:val="both"/>
        <w:rPr>
          <w:rFonts w:ascii="Arial" w:hAnsi="Arial" w:cs="Arial"/>
          <w:color w:val="000000" w:themeColor="text1"/>
          <w:sz w:val="18"/>
          <w:szCs w:val="18"/>
          <w:lang w:val="es-MX"/>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w:t>
      </w:r>
      <w:r w:rsidRPr="0030497A">
        <w:rPr>
          <w:rFonts w:ascii="Arial" w:hAnsi="Arial" w:cs="Arial"/>
          <w:color w:val="000000" w:themeColor="text1"/>
          <w:sz w:val="18"/>
          <w:szCs w:val="18"/>
          <w:lang w:val="es-MX"/>
        </w:rPr>
        <w:t xml:space="preserve">Tesis aislada CDXVIII/2014, visible en la página 236 del Libro 13 (diciembre de 2014) Tomo I de la Gaceta del Semanario Judicial de la Federación, de rubro: “LIBERTAD DE EXPRESIÓN. ESTE DERECHO FUNDAMENTAL SE RELACIONA CON PRINCIPIOS QUE NO PUEDEN REDUCIRSE A UN SOLO NÚCLEO” </w:t>
      </w:r>
    </w:p>
  </w:footnote>
  <w:footnote w:id="13">
    <w:p w14:paraId="2555D496" w14:textId="77777777" w:rsidR="004F6EE5" w:rsidRPr="0030497A" w:rsidRDefault="004F6EE5" w:rsidP="005A3360">
      <w:pPr>
        <w:pStyle w:val="NormalWeb"/>
        <w:spacing w:before="0" w:beforeAutospacing="0" w:after="0" w:afterAutospacing="0"/>
        <w:jc w:val="both"/>
        <w:rPr>
          <w:rFonts w:ascii="Arial" w:hAnsi="Arial" w:cs="Arial"/>
          <w:color w:val="000000" w:themeColor="text1"/>
          <w:sz w:val="18"/>
          <w:szCs w:val="18"/>
        </w:rPr>
      </w:pPr>
      <w:r w:rsidRPr="0030497A">
        <w:rPr>
          <w:rStyle w:val="Refdenotaalpie"/>
          <w:rFonts w:ascii="Arial" w:eastAsiaTheme="minorEastAsia" w:hAnsi="Arial" w:cs="Arial"/>
          <w:sz w:val="18"/>
          <w:szCs w:val="18"/>
        </w:rPr>
        <w:footnoteRef/>
      </w:r>
      <w:r w:rsidRPr="0030497A">
        <w:rPr>
          <w:rFonts w:ascii="Arial" w:hAnsi="Arial" w:cs="Arial"/>
          <w:color w:val="000000" w:themeColor="text1"/>
          <w:sz w:val="18"/>
          <w:szCs w:val="18"/>
        </w:rPr>
        <w:t xml:space="preserve"> Tesis aislada de la Primera Sala de la Suprema Corte de Justicia de la Nación, visible en la página 287 del Tomo XXX (diciembre de 2009) del Semanario Judicial de la Federación y su Gaceta.</w:t>
      </w:r>
    </w:p>
  </w:footnote>
  <w:footnote w:id="14">
    <w:p w14:paraId="68C93962"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w:t>
      </w:r>
      <w:r w:rsidRPr="0030497A">
        <w:rPr>
          <w:rFonts w:ascii="Arial" w:hAnsi="Arial" w:cs="Arial"/>
          <w:color w:val="000000" w:themeColor="text1"/>
          <w:sz w:val="18"/>
          <w:szCs w:val="18"/>
          <w:lang w:val="es-MX"/>
        </w:rPr>
        <w:t>Tesis aislada CDXXIII/2014 de esta Primera Sala de la Suprema Corte de Justicia de la Nación, visible en la página 236 del Libro 13 (diciembre de 2014) Tomo I de la Gaceta del Semanario Judicial de la Federación.</w:t>
      </w:r>
    </w:p>
  </w:footnote>
  <w:footnote w:id="15">
    <w:p w14:paraId="0AAB5BF7"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http://www.oas.org/es/cidh/expresion/docs/informes/anuales/Informe%20Anual%202004.pdf</w:t>
      </w:r>
    </w:p>
  </w:footnote>
  <w:footnote w:id="16">
    <w:p w14:paraId="6AF3D3C4"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Amparo en revisión 141/2017.</w:t>
      </w:r>
    </w:p>
  </w:footnote>
  <w:footnote w:id="17">
    <w:p w14:paraId="270FF985"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w:t>
      </w:r>
      <w:r w:rsidRPr="0030497A">
        <w:rPr>
          <w:rFonts w:ascii="Arial" w:eastAsia="Times New Roman" w:hAnsi="Arial" w:cs="Arial"/>
          <w:color w:val="000000" w:themeColor="text1"/>
          <w:sz w:val="18"/>
          <w:szCs w:val="18"/>
          <w:lang w:val="es-ES_tradnl" w:eastAsia="es-MX"/>
        </w:rPr>
        <w:t xml:space="preserve">Corte I.D.H. </w:t>
      </w:r>
      <w:r w:rsidRPr="0030497A">
        <w:rPr>
          <w:rFonts w:ascii="Arial" w:eastAsia="Times New Roman" w:hAnsi="Arial" w:cs="Arial"/>
          <w:i/>
          <w:iCs/>
          <w:color w:val="000000" w:themeColor="text1"/>
          <w:sz w:val="18"/>
          <w:szCs w:val="18"/>
          <w:lang w:val="es-ES_tradnl" w:eastAsia="es-MX"/>
        </w:rPr>
        <w:t xml:space="preserve">Caso </w:t>
      </w:r>
      <w:r w:rsidRPr="0030497A">
        <w:rPr>
          <w:rFonts w:ascii="Arial" w:eastAsia="Times New Roman" w:hAnsi="Arial" w:cs="Arial"/>
          <w:i/>
          <w:iCs/>
          <w:color w:val="000000" w:themeColor="text1"/>
          <w:sz w:val="18"/>
          <w:szCs w:val="18"/>
          <w:lang w:val="es-ES_tradnl" w:eastAsia="es-MX"/>
        </w:rPr>
        <w:t xml:space="preserve">Ríos y otros Vs. Venezuela. </w:t>
      </w:r>
      <w:r w:rsidRPr="0030497A">
        <w:rPr>
          <w:rFonts w:ascii="Arial" w:eastAsia="Times New Roman" w:hAnsi="Arial" w:cs="Arial"/>
          <w:color w:val="000000" w:themeColor="text1"/>
          <w:sz w:val="18"/>
          <w:szCs w:val="18"/>
          <w:lang w:val="es-ES_tradnl" w:eastAsia="es-MX"/>
        </w:rPr>
        <w:t>Excepciones Preliminares, Fondo, Reparaciones y Costas</w:t>
      </w:r>
      <w:r w:rsidRPr="0030497A">
        <w:rPr>
          <w:rFonts w:ascii="Arial" w:eastAsia="Times New Roman" w:hAnsi="Arial" w:cs="Arial"/>
          <w:i/>
          <w:iCs/>
          <w:color w:val="000000" w:themeColor="text1"/>
          <w:sz w:val="18"/>
          <w:szCs w:val="18"/>
          <w:lang w:val="es-ES_tradnl" w:eastAsia="es-MX"/>
        </w:rPr>
        <w:t xml:space="preserve">. </w:t>
      </w:r>
      <w:r w:rsidRPr="0030497A">
        <w:rPr>
          <w:rFonts w:ascii="Arial" w:eastAsia="Times New Roman" w:hAnsi="Arial" w:cs="Arial"/>
          <w:color w:val="000000" w:themeColor="text1"/>
          <w:sz w:val="18"/>
          <w:szCs w:val="18"/>
          <w:lang w:val="es-ES_tradnl" w:eastAsia="es-MX"/>
        </w:rPr>
        <w:t xml:space="preserve">Sentencia de 28 de enero de 2009. Serie C No. 194, párr. 139; Corte I.D.H., </w:t>
      </w:r>
      <w:r w:rsidRPr="0030497A">
        <w:rPr>
          <w:rFonts w:ascii="Arial" w:eastAsia="Times New Roman" w:hAnsi="Arial" w:cs="Arial"/>
          <w:i/>
          <w:iCs/>
          <w:color w:val="000000" w:themeColor="text1"/>
          <w:sz w:val="18"/>
          <w:szCs w:val="18"/>
          <w:lang w:val="es-ES_tradnl" w:eastAsia="es-MX"/>
        </w:rPr>
        <w:t xml:space="preserve">Caso Perozo y otros Vs. Venezuela. </w:t>
      </w:r>
      <w:r w:rsidRPr="0030497A">
        <w:rPr>
          <w:rFonts w:ascii="Arial" w:eastAsia="Times New Roman" w:hAnsi="Arial" w:cs="Arial"/>
          <w:color w:val="000000" w:themeColor="text1"/>
          <w:sz w:val="18"/>
          <w:szCs w:val="18"/>
          <w:lang w:val="es-ES_tradnl" w:eastAsia="es-MX"/>
        </w:rPr>
        <w:t>Excepciones Preliminares, Fondo, Reparaciones y Costas. Sentencia de 28 de enero de 2009. Serie C No. 195, párr. 151.</w:t>
      </w:r>
    </w:p>
  </w:footnote>
  <w:footnote w:id="18">
    <w:p w14:paraId="2AE42BC6"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Amparo directo en revisión 2044/2008, sentencia de 17 de junio de 2009, foja 29. En el mismo sentido, Corte IDH. </w:t>
      </w:r>
      <w:r w:rsidRPr="0030497A">
        <w:rPr>
          <w:rFonts w:ascii="Arial" w:hAnsi="Arial" w:cs="Arial"/>
          <w:bCs/>
          <w:i/>
          <w:color w:val="000000" w:themeColor="text1"/>
          <w:sz w:val="18"/>
          <w:szCs w:val="18"/>
        </w:rPr>
        <w:t>La Colegiación Obligatoria de Periodistas (Arts. 13 y 29 Convención Americana sobre Derechos Humanos)</w:t>
      </w:r>
      <w:r w:rsidRPr="0030497A">
        <w:rPr>
          <w:rFonts w:ascii="Arial" w:hAnsi="Arial" w:cs="Arial"/>
          <w:bCs/>
          <w:color w:val="000000" w:themeColor="text1"/>
          <w:sz w:val="18"/>
          <w:szCs w:val="18"/>
        </w:rPr>
        <w:t xml:space="preserve">. Opinión Consultiva OC-5/85 del 13 de noviembre de 1985. </w:t>
      </w:r>
      <w:r w:rsidRPr="0030497A">
        <w:rPr>
          <w:rFonts w:ascii="Arial" w:hAnsi="Arial" w:cs="Arial"/>
          <w:color w:val="000000" w:themeColor="text1"/>
          <w:sz w:val="18"/>
          <w:szCs w:val="18"/>
        </w:rPr>
        <w:t>Serie A No. 5, párr. 30.</w:t>
      </w:r>
    </w:p>
  </w:footnote>
  <w:footnote w:id="19">
    <w:p w14:paraId="0E701736"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Corte IDH. </w:t>
      </w:r>
      <w:r w:rsidRPr="0030497A">
        <w:rPr>
          <w:rFonts w:ascii="Arial" w:hAnsi="Arial" w:cs="Arial"/>
          <w:bCs/>
          <w:color w:val="000000" w:themeColor="text1"/>
          <w:sz w:val="18"/>
          <w:szCs w:val="18"/>
        </w:rPr>
        <w:t>Opinión Consultiva OC-5/85</w:t>
      </w:r>
      <w:r w:rsidRPr="0030497A">
        <w:rPr>
          <w:rFonts w:ascii="Arial" w:hAnsi="Arial" w:cs="Arial"/>
          <w:color w:val="000000" w:themeColor="text1"/>
          <w:sz w:val="18"/>
          <w:szCs w:val="18"/>
        </w:rPr>
        <w:t xml:space="preserve">, párr. 70; </w:t>
      </w:r>
      <w:r w:rsidRPr="0030497A">
        <w:rPr>
          <w:rFonts w:ascii="Arial" w:hAnsi="Arial" w:cs="Arial"/>
          <w:bCs/>
          <w:color w:val="000000" w:themeColor="text1"/>
          <w:sz w:val="18"/>
          <w:szCs w:val="18"/>
        </w:rPr>
        <w:t xml:space="preserve">Caso “La Última Tentación de Cristo” (Olmedo Bustos y otros) Vs. Chile. </w:t>
      </w:r>
      <w:r w:rsidRPr="0030497A">
        <w:rPr>
          <w:rFonts w:ascii="Arial" w:hAnsi="Arial" w:cs="Arial"/>
          <w:color w:val="000000" w:themeColor="text1"/>
          <w:sz w:val="18"/>
          <w:szCs w:val="18"/>
        </w:rPr>
        <w:t xml:space="preserve">Fondo, Reparaciones y Costas. Sentencia de 5 de febrero de 2001. Serie C No. 73, </w:t>
      </w:r>
      <w:r w:rsidRPr="0030497A">
        <w:rPr>
          <w:rFonts w:ascii="Arial" w:hAnsi="Arial" w:cs="Arial"/>
          <w:color w:val="000000" w:themeColor="text1"/>
          <w:sz w:val="18"/>
          <w:szCs w:val="18"/>
        </w:rPr>
        <w:t>párrs. 68 y 78.</w:t>
      </w:r>
    </w:p>
  </w:footnote>
  <w:footnote w:id="20">
    <w:p w14:paraId="7D3722A5" w14:textId="77777777" w:rsidR="004F6EE5" w:rsidRPr="0030497A" w:rsidRDefault="004F6EE5" w:rsidP="005A3360">
      <w:pPr>
        <w:pStyle w:val="NormalWeb"/>
        <w:snapToGrid w:val="0"/>
        <w:spacing w:before="0" w:beforeAutospacing="0" w:after="0" w:afterAutospacing="0"/>
        <w:jc w:val="both"/>
        <w:rPr>
          <w:rFonts w:ascii="Arial" w:hAnsi="Arial" w:cs="Arial"/>
          <w:color w:val="000000" w:themeColor="text1"/>
          <w:sz w:val="18"/>
          <w:szCs w:val="18"/>
        </w:rPr>
      </w:pPr>
      <w:r w:rsidRPr="0030497A">
        <w:rPr>
          <w:rStyle w:val="Refdenotaalpie"/>
          <w:rFonts w:ascii="Arial" w:eastAsiaTheme="minorEastAsia" w:hAnsi="Arial" w:cs="Arial"/>
          <w:sz w:val="18"/>
          <w:szCs w:val="18"/>
        </w:rPr>
        <w:footnoteRef/>
      </w:r>
      <w:r w:rsidRPr="0030497A">
        <w:rPr>
          <w:rFonts w:ascii="Arial" w:hAnsi="Arial" w:cs="Arial"/>
          <w:color w:val="000000" w:themeColor="text1"/>
          <w:sz w:val="18"/>
          <w:szCs w:val="18"/>
        </w:rPr>
        <w:t xml:space="preserve"> CmIDH, Relatoría Especial para la Libertad de Expresión. Violencia contra periodistas y trabajadores de medios: Estándares interamericanos y prácticas nacionales sobre prevención, protección y procuración de la justicia, 2013, párr. 32.</w:t>
      </w:r>
    </w:p>
  </w:footnote>
  <w:footnote w:id="21">
    <w:p w14:paraId="4738FE57" w14:textId="77777777" w:rsidR="004F6EE5" w:rsidRPr="0030497A" w:rsidRDefault="004F6EE5" w:rsidP="005A3360">
      <w:pPr>
        <w:pStyle w:val="Textonotapie"/>
        <w:snapToGrid w:val="0"/>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w:t>
      </w:r>
      <w:r w:rsidRPr="0030497A">
        <w:rPr>
          <w:rFonts w:ascii="Arial" w:hAnsi="Arial" w:cs="Arial"/>
          <w:color w:val="000000" w:themeColor="text1"/>
          <w:sz w:val="18"/>
          <w:szCs w:val="18"/>
        </w:rPr>
        <w:t>Idem, párrafo 34 a 41.</w:t>
      </w:r>
    </w:p>
  </w:footnote>
  <w:footnote w:id="22">
    <w:p w14:paraId="708226BF" w14:textId="77777777" w:rsidR="004F6EE5" w:rsidRPr="0030497A" w:rsidRDefault="004F6EE5" w:rsidP="005A3360">
      <w:pPr>
        <w:pStyle w:val="Textonotapie"/>
        <w:snapToGrid w:val="0"/>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En el documento emitido por la Relatoría Especial para la Libertad de Expresión denominado Violencia contra periodistas y trabajadores de medios: Estándares interamericanos y prácticas nacionales sobre prevención, protección y procuración de la justicia, 2013, </w:t>
      </w:r>
      <w:r w:rsidRPr="0030497A">
        <w:rPr>
          <w:rFonts w:ascii="Arial" w:hAnsi="Arial" w:cs="Arial"/>
          <w:color w:val="000000" w:themeColor="text1"/>
          <w:sz w:val="18"/>
          <w:szCs w:val="18"/>
        </w:rPr>
        <w:t xml:space="preserve">párr. 47, se precisa el ejemplo del caso Mexicano referido en el </w:t>
      </w:r>
      <w:r w:rsidRPr="0030497A">
        <w:rPr>
          <w:rFonts w:ascii="Arial" w:hAnsi="Arial" w:cs="Arial"/>
          <w:color w:val="000000" w:themeColor="text1"/>
          <w:sz w:val="18"/>
          <w:szCs w:val="18"/>
          <w:lang w:val="es-MX"/>
        </w:rPr>
        <w:t>Informe Anual 2010. Informe de la Relatoría Especial para la Libertad de Expresión, en el cul se precisan ejemplos</w:t>
      </w:r>
      <w:r w:rsidRPr="0030497A">
        <w:rPr>
          <w:rFonts w:ascii="Arial" w:hAnsi="Arial" w:cs="Arial"/>
          <w:color w:val="000000" w:themeColor="text1"/>
          <w:sz w:val="18"/>
          <w:szCs w:val="18"/>
        </w:rPr>
        <w:t xml:space="preserve"> de presuntos actos de hostigamiento y violencia contra comunicadores y comunicadoras que intentaban dar cobertura informativa por parte de personal policial, en México.</w:t>
      </w:r>
    </w:p>
  </w:footnote>
  <w:footnote w:id="23">
    <w:p w14:paraId="4C1550BE"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w:t>
      </w:r>
      <w:r w:rsidRPr="0030497A">
        <w:rPr>
          <w:rFonts w:ascii="Arial" w:hAnsi="Arial" w:cs="Arial"/>
          <w:bCs/>
          <w:i/>
          <w:color w:val="000000" w:themeColor="text1"/>
          <w:sz w:val="18"/>
          <w:szCs w:val="18"/>
        </w:rPr>
        <w:t>Caso Herrera Ulloa</w:t>
      </w:r>
      <w:r w:rsidRPr="0030497A">
        <w:rPr>
          <w:rFonts w:ascii="Arial" w:hAnsi="Arial" w:cs="Arial"/>
          <w:color w:val="000000" w:themeColor="text1"/>
          <w:sz w:val="18"/>
          <w:szCs w:val="18"/>
        </w:rPr>
        <w:t xml:space="preserve">, párr. 129, y </w:t>
      </w:r>
      <w:r w:rsidRPr="0030497A">
        <w:rPr>
          <w:rFonts w:ascii="Arial" w:hAnsi="Arial" w:cs="Arial"/>
          <w:bCs/>
          <w:i/>
          <w:color w:val="000000" w:themeColor="text1"/>
          <w:sz w:val="18"/>
          <w:szCs w:val="18"/>
        </w:rPr>
        <w:t xml:space="preserve">Caso </w:t>
      </w:r>
      <w:r w:rsidRPr="0030497A">
        <w:rPr>
          <w:rFonts w:ascii="Arial" w:hAnsi="Arial" w:cs="Arial"/>
          <w:bCs/>
          <w:i/>
          <w:color w:val="000000" w:themeColor="text1"/>
          <w:sz w:val="18"/>
          <w:szCs w:val="18"/>
        </w:rPr>
        <w:t>Kimel Vs. Argentina</w:t>
      </w:r>
      <w:r w:rsidRPr="0030497A">
        <w:rPr>
          <w:rFonts w:ascii="Arial" w:hAnsi="Arial" w:cs="Arial"/>
          <w:bCs/>
          <w:color w:val="000000" w:themeColor="text1"/>
          <w:sz w:val="18"/>
          <w:szCs w:val="18"/>
        </w:rPr>
        <w:t xml:space="preserve">. </w:t>
      </w:r>
      <w:r w:rsidRPr="0030497A">
        <w:rPr>
          <w:rFonts w:ascii="Arial" w:hAnsi="Arial" w:cs="Arial"/>
          <w:i/>
          <w:color w:val="000000" w:themeColor="text1"/>
          <w:sz w:val="18"/>
          <w:szCs w:val="18"/>
        </w:rPr>
        <w:t>Fondo, Reparaciones y Costas</w:t>
      </w:r>
      <w:r w:rsidRPr="0030497A">
        <w:rPr>
          <w:rFonts w:ascii="Arial" w:hAnsi="Arial" w:cs="Arial"/>
          <w:color w:val="000000" w:themeColor="text1"/>
          <w:sz w:val="18"/>
          <w:szCs w:val="18"/>
        </w:rPr>
        <w:t>. Sentencia de 2 de mayo de 2008 Serie C No. 177, párr. 86.</w:t>
      </w:r>
    </w:p>
  </w:footnote>
  <w:footnote w:id="24">
    <w:p w14:paraId="68C75D51"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Segunda Sala, Novena Época, 2a./J. 144/2006, Semanario Judicial de la Federación y su Gaceta. Tomo XXIV, Octubre de 2006, página 351</w:t>
      </w:r>
    </w:p>
  </w:footnote>
  <w:footnote w:id="25">
    <w:p w14:paraId="4353D387"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https://www.diputados.gob.mx/bibliot/publica/inveyana/polisoc/dps22/4dps22.htm</w:t>
      </w:r>
    </w:p>
  </w:footnote>
  <w:footnote w:id="26">
    <w:p w14:paraId="01E6B97D"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Consultable en el siguiente link:  </w:t>
      </w:r>
    </w:p>
    <w:p w14:paraId="0B66A2EA" w14:textId="77777777" w:rsidR="004F6EE5" w:rsidRPr="0030497A" w:rsidRDefault="00000000" w:rsidP="005A3360">
      <w:pPr>
        <w:pStyle w:val="Textonotapie"/>
        <w:jc w:val="both"/>
        <w:rPr>
          <w:rFonts w:ascii="Arial" w:hAnsi="Arial" w:cs="Arial"/>
          <w:color w:val="000000" w:themeColor="text1"/>
          <w:sz w:val="18"/>
          <w:szCs w:val="18"/>
        </w:rPr>
      </w:pPr>
      <w:hyperlink r:id="rId5" w:history="1">
        <w:r w:rsidR="004F6EE5" w:rsidRPr="0030497A">
          <w:rPr>
            <w:rStyle w:val="Hipervnculo"/>
            <w:rFonts w:ascii="Arial" w:hAnsi="Arial" w:cs="Arial"/>
            <w:color w:val="000000" w:themeColor="text1"/>
            <w:sz w:val="18"/>
            <w:szCs w:val="18"/>
          </w:rPr>
          <w:t>http://www.gobernacion.gob.mx/work/models/SEGOB/Resource/1093/8/images/Manual_politica_publica_dh.pdf</w:t>
        </w:r>
      </w:hyperlink>
      <w:r w:rsidR="004F6EE5" w:rsidRPr="0030497A">
        <w:rPr>
          <w:rFonts w:ascii="Arial" w:hAnsi="Arial" w:cs="Arial"/>
          <w:color w:val="000000" w:themeColor="text1"/>
          <w:sz w:val="18"/>
          <w:szCs w:val="18"/>
        </w:rPr>
        <w:t xml:space="preserve"> </w:t>
      </w:r>
    </w:p>
  </w:footnote>
  <w:footnote w:id="27">
    <w:p w14:paraId="7B84AED1"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Disponible en el siguiente link: </w:t>
      </w:r>
      <w:hyperlink r:id="rId6" w:history="1">
        <w:r w:rsidRPr="0030497A">
          <w:rPr>
            <w:rStyle w:val="Hipervnculo"/>
            <w:rFonts w:ascii="Arial" w:hAnsi="Arial" w:cs="Arial"/>
            <w:color w:val="000000" w:themeColor="text1"/>
            <w:sz w:val="18"/>
            <w:szCs w:val="18"/>
          </w:rPr>
          <w:t>https://documents1.worldbank.org/curated/en/929251468017387470/pdf/592070WP0SPANI101public10BOX358364B.pdf</w:t>
        </w:r>
      </w:hyperlink>
      <w:r w:rsidRPr="0030497A">
        <w:rPr>
          <w:rFonts w:ascii="Arial" w:hAnsi="Arial" w:cs="Arial"/>
          <w:color w:val="000000" w:themeColor="text1"/>
          <w:sz w:val="18"/>
          <w:szCs w:val="18"/>
        </w:rPr>
        <w:t xml:space="preserve"> </w:t>
      </w:r>
    </w:p>
  </w:footnote>
  <w:footnote w:id="28">
    <w:p w14:paraId="2C338785" w14:textId="77777777" w:rsidR="004F6EE5" w:rsidRPr="0030497A" w:rsidRDefault="004F6EE5" w:rsidP="005A3360">
      <w:pPr>
        <w:pStyle w:val="Textonotapie"/>
        <w:jc w:val="both"/>
        <w:rPr>
          <w:rFonts w:ascii="Arial" w:hAnsi="Arial" w:cs="Arial"/>
          <w:color w:val="000000" w:themeColor="text1"/>
          <w:sz w:val="18"/>
          <w:szCs w:val="18"/>
        </w:rPr>
      </w:pPr>
      <w:r w:rsidRPr="0030497A">
        <w:rPr>
          <w:rStyle w:val="Refdenotaalpie"/>
          <w:rFonts w:ascii="Arial" w:hAnsi="Arial" w:cs="Arial"/>
          <w:sz w:val="18"/>
          <w:szCs w:val="18"/>
        </w:rPr>
        <w:footnoteRef/>
      </w:r>
      <w:r w:rsidRPr="0030497A">
        <w:rPr>
          <w:rFonts w:ascii="Arial" w:hAnsi="Arial" w:cs="Arial"/>
          <w:color w:val="000000" w:themeColor="text1"/>
          <w:sz w:val="18"/>
          <w:szCs w:val="18"/>
        </w:rPr>
        <w:t xml:space="preserve"> Consultable en el siguiente link: </w:t>
      </w:r>
      <w:hyperlink r:id="rId7" w:anchor="gsc.tab=0" w:history="1">
        <w:r w:rsidRPr="0030497A">
          <w:rPr>
            <w:rStyle w:val="Hipervnculo"/>
            <w:rFonts w:ascii="Arial" w:hAnsi="Arial" w:cs="Arial"/>
            <w:color w:val="000000" w:themeColor="text1"/>
            <w:sz w:val="18"/>
            <w:szCs w:val="18"/>
          </w:rPr>
          <w:t>https://www.dof.gob.mx/nota_detalle.php?codigo=5581283&amp;fecha=09/12/2019#gsc.tab=0</w:t>
        </w:r>
      </w:hyperlink>
      <w:r w:rsidRPr="0030497A">
        <w:rPr>
          <w:rFonts w:ascii="Arial" w:hAnsi="Arial" w:cs="Arial"/>
          <w:color w:val="000000" w:themeColor="text1"/>
          <w:sz w:val="18"/>
          <w:szCs w:val="18"/>
        </w:rPr>
        <w:t xml:space="preserve"> </w:t>
      </w:r>
    </w:p>
  </w:footnote>
  <w:footnote w:id="29">
    <w:p w14:paraId="4FE2D0C2" w14:textId="77777777" w:rsidR="004F6EE5" w:rsidRPr="00EA65A1" w:rsidRDefault="004F6EE5" w:rsidP="00B53EC7">
      <w:pPr>
        <w:pStyle w:val="temp"/>
        <w:shd w:val="clear" w:color="auto" w:fill="FFFFFF"/>
        <w:spacing w:before="0" w:beforeAutospacing="0" w:after="0" w:afterAutospacing="0"/>
        <w:jc w:val="both"/>
        <w:rPr>
          <w:rFonts w:ascii="Arial" w:hAnsi="Arial" w:cs="Arial"/>
          <w:color w:val="000000"/>
          <w:sz w:val="18"/>
          <w:szCs w:val="18"/>
        </w:rPr>
      </w:pPr>
      <w:r w:rsidRPr="006B7983">
        <w:rPr>
          <w:rStyle w:val="Refdenotaalpie"/>
          <w:rFonts w:ascii="Arial" w:eastAsiaTheme="minorEastAsia" w:hAnsi="Arial" w:cs="Arial"/>
          <w:color w:val="000000"/>
          <w:sz w:val="18"/>
          <w:szCs w:val="18"/>
        </w:rPr>
        <w:footnoteRef/>
      </w:r>
      <w:r w:rsidRPr="006B7983">
        <w:rPr>
          <w:rFonts w:ascii="Arial" w:hAnsi="Arial" w:cs="Arial"/>
          <w:color w:val="000000"/>
          <w:sz w:val="18"/>
          <w:szCs w:val="18"/>
        </w:rPr>
        <w:t xml:space="preserve"> Tribunales Colegiados de Circuito, </w:t>
      </w:r>
      <w:r w:rsidRPr="006B7983">
        <w:rPr>
          <w:rStyle w:val="bold"/>
          <w:rFonts w:ascii="Arial" w:hAnsi="Arial" w:cs="Arial"/>
          <w:color w:val="000000"/>
          <w:sz w:val="18"/>
          <w:szCs w:val="18"/>
        </w:rPr>
        <w:t>Décima Época</w:t>
      </w:r>
      <w:r w:rsidRPr="006B7983">
        <w:rPr>
          <w:rFonts w:ascii="Arial" w:hAnsi="Arial" w:cs="Arial"/>
          <w:color w:val="000000"/>
          <w:sz w:val="18"/>
          <w:szCs w:val="18"/>
        </w:rPr>
        <w:t xml:space="preserve">, </w:t>
      </w:r>
      <w:r w:rsidRPr="006B7983">
        <w:rPr>
          <w:rStyle w:val="bold"/>
          <w:rFonts w:ascii="Arial" w:hAnsi="Arial" w:cs="Arial"/>
          <w:color w:val="000000"/>
          <w:sz w:val="18"/>
          <w:szCs w:val="18"/>
        </w:rPr>
        <w:t>Tesis:</w:t>
      </w:r>
      <w:r w:rsidRPr="006B7983">
        <w:rPr>
          <w:rStyle w:val="bold"/>
          <w:rFonts w:ascii="Arial" w:hAnsi="Arial" w:cs="Arial"/>
          <w:b/>
          <w:bCs/>
          <w:color w:val="000000"/>
          <w:sz w:val="18"/>
          <w:szCs w:val="18"/>
        </w:rPr>
        <w:t> </w:t>
      </w:r>
      <w:r w:rsidRPr="006B7983">
        <w:rPr>
          <w:rFonts w:ascii="Arial" w:hAnsi="Arial" w:cs="Arial"/>
          <w:color w:val="000000"/>
          <w:sz w:val="18"/>
          <w:szCs w:val="18"/>
        </w:rPr>
        <w:t xml:space="preserve">XXVII.3o. J/2 (10a.), Gaceta del Semanario Judicial de la Federación. </w:t>
      </w:r>
      <w:r w:rsidRPr="006B7983">
        <w:rPr>
          <w:rStyle w:val="ng-star-inserted"/>
          <w:rFonts w:ascii="Arial" w:hAnsi="Arial" w:cs="Arial"/>
          <w:color w:val="000000"/>
          <w:sz w:val="18"/>
          <w:szCs w:val="18"/>
        </w:rPr>
        <w:t>Libro 10, Septiembre de 2014, Tomo III, página 2347</w:t>
      </w:r>
    </w:p>
  </w:footnote>
  <w:footnote w:id="30">
    <w:p w14:paraId="4B6F7B57" w14:textId="77777777" w:rsidR="004F6EE5" w:rsidRPr="00AB4C86" w:rsidRDefault="004F6EE5" w:rsidP="00B53EC7">
      <w:pPr>
        <w:pStyle w:val="Textonotapie"/>
        <w:rPr>
          <w:rFonts w:ascii="Arial" w:hAnsi="Arial" w:cs="Arial"/>
          <w:sz w:val="18"/>
          <w:szCs w:val="18"/>
        </w:rPr>
      </w:pPr>
      <w:r w:rsidRPr="00AB4C86">
        <w:rPr>
          <w:rStyle w:val="Refdenotaalpie"/>
          <w:rFonts w:ascii="Arial" w:hAnsi="Arial" w:cs="Arial"/>
          <w:sz w:val="18"/>
          <w:szCs w:val="18"/>
        </w:rPr>
        <w:footnoteRef/>
      </w:r>
      <w:r w:rsidRPr="00AB4C86">
        <w:rPr>
          <w:rFonts w:ascii="Arial" w:hAnsi="Arial" w:cs="Arial"/>
          <w:sz w:val="18"/>
          <w:szCs w:val="18"/>
        </w:rPr>
        <w:t xml:space="preserve"> Consultable en el siguiente link: </w:t>
      </w:r>
      <w:hyperlink r:id="rId8" w:history="1">
        <w:r w:rsidRPr="00AB4C86">
          <w:rPr>
            <w:rStyle w:val="Hipervnculo"/>
            <w:rFonts w:ascii="Arial" w:hAnsi="Arial" w:cs="Arial"/>
            <w:sz w:val="18"/>
            <w:szCs w:val="18"/>
          </w:rPr>
          <w:t>https://www.scjn.gob.mx/sites/default/files/publicaciones_scjn/publicacion/2016-10/59132_1_0.pdf</w:t>
        </w:r>
      </w:hyperlink>
      <w:r w:rsidRPr="00AB4C86">
        <w:rPr>
          <w:rFonts w:ascii="Arial" w:hAnsi="Arial" w:cs="Arial"/>
          <w:sz w:val="18"/>
          <w:szCs w:val="18"/>
        </w:rPr>
        <w:t xml:space="preserve"> </w:t>
      </w:r>
    </w:p>
  </w:footnote>
  <w:footnote w:id="31">
    <w:p w14:paraId="0EDBA2C8" w14:textId="77777777" w:rsidR="004F6EE5" w:rsidRPr="006B7983" w:rsidRDefault="004F6EE5" w:rsidP="00B53EC7">
      <w:pPr>
        <w:pStyle w:val="Cita"/>
        <w:spacing w:before="0" w:after="0"/>
        <w:ind w:left="0" w:right="49"/>
        <w:jc w:val="both"/>
        <w:rPr>
          <w:rFonts w:ascii="Arial" w:hAnsi="Arial" w:cs="Arial"/>
          <w:i w:val="0"/>
          <w:iCs w:val="0"/>
          <w:color w:val="000000"/>
          <w:sz w:val="18"/>
          <w:szCs w:val="18"/>
        </w:rPr>
      </w:pPr>
      <w:r w:rsidRPr="006B7983">
        <w:rPr>
          <w:rStyle w:val="Refdenotaalpie"/>
          <w:rFonts w:ascii="Arial" w:hAnsi="Arial" w:cs="Arial"/>
          <w:i w:val="0"/>
          <w:iCs w:val="0"/>
          <w:color w:val="000000"/>
          <w:sz w:val="18"/>
          <w:szCs w:val="18"/>
        </w:rPr>
        <w:footnoteRef/>
      </w:r>
      <w:r w:rsidRPr="006B7983">
        <w:rPr>
          <w:rFonts w:ascii="Arial" w:hAnsi="Arial" w:cs="Arial"/>
          <w:i w:val="0"/>
          <w:iCs w:val="0"/>
          <w:color w:val="000000"/>
          <w:sz w:val="18"/>
          <w:szCs w:val="18"/>
        </w:rPr>
        <w:t xml:space="preserve"> Novena Época Registro, Pleno, Semanario Judicial de la Federación y su Gaceta Tomo III, Abril de 1996, Tesis: P./J. 16/96 Página: 36</w:t>
      </w:r>
    </w:p>
  </w:footnote>
  <w:footnote w:id="32">
    <w:p w14:paraId="1B0094E5" w14:textId="77777777" w:rsidR="004F6EE5" w:rsidRPr="006B7983" w:rsidRDefault="004F6EE5" w:rsidP="00B53EC7">
      <w:pPr>
        <w:pStyle w:val="Cita"/>
        <w:spacing w:before="0" w:after="0"/>
        <w:ind w:left="0" w:right="49"/>
        <w:jc w:val="both"/>
        <w:rPr>
          <w:rFonts w:ascii="Arial" w:hAnsi="Arial" w:cs="Arial"/>
          <w:i w:val="0"/>
          <w:iCs w:val="0"/>
          <w:color w:val="000000"/>
          <w:sz w:val="18"/>
          <w:szCs w:val="18"/>
        </w:rPr>
      </w:pPr>
      <w:r w:rsidRPr="006B7983">
        <w:rPr>
          <w:rStyle w:val="Refdenotaalpie"/>
          <w:rFonts w:ascii="Arial" w:hAnsi="Arial" w:cs="Arial"/>
          <w:i w:val="0"/>
          <w:iCs w:val="0"/>
          <w:color w:val="000000"/>
          <w:sz w:val="18"/>
          <w:szCs w:val="18"/>
        </w:rPr>
        <w:footnoteRef/>
      </w:r>
      <w:r w:rsidRPr="006B7983">
        <w:rPr>
          <w:rFonts w:ascii="Arial" w:hAnsi="Arial" w:cs="Arial"/>
          <w:i w:val="0"/>
          <w:iCs w:val="0"/>
          <w:color w:val="000000"/>
          <w:sz w:val="18"/>
          <w:szCs w:val="18"/>
        </w:rPr>
        <w:t xml:space="preserve"> Décima Época, Tribunales Colegiados de Circuito Gaceta del Semanario Judicial de la Federación Libro 8, Julio de 2014, Tomo II Tesis: IV.2o.A.62 K (10a.) Página: 1311</w:t>
      </w:r>
    </w:p>
  </w:footnote>
  <w:footnote w:id="33">
    <w:p w14:paraId="005CDE8D" w14:textId="77777777" w:rsidR="004F6EE5" w:rsidRPr="006B7983" w:rsidRDefault="004F6EE5" w:rsidP="00B53EC7">
      <w:pPr>
        <w:pStyle w:val="Textonotapie"/>
        <w:jc w:val="both"/>
        <w:rPr>
          <w:rFonts w:ascii="Arial" w:hAnsi="Arial" w:cs="Arial"/>
          <w:sz w:val="18"/>
          <w:szCs w:val="18"/>
        </w:rPr>
      </w:pPr>
      <w:r w:rsidRPr="006B7983">
        <w:rPr>
          <w:rStyle w:val="Refdenotaalpie"/>
          <w:rFonts w:ascii="Arial" w:hAnsi="Arial" w:cs="Arial"/>
          <w:sz w:val="18"/>
          <w:szCs w:val="18"/>
        </w:rPr>
        <w:footnoteRef/>
      </w:r>
      <w:r w:rsidRPr="006B7983">
        <w:rPr>
          <w:rFonts w:ascii="Arial" w:hAnsi="Arial" w:cs="Arial"/>
          <w:sz w:val="18"/>
          <w:szCs w:val="18"/>
        </w:rPr>
        <w:t xml:space="preserve"> </w:t>
      </w:r>
      <w:r w:rsidRPr="006B7983">
        <w:rPr>
          <w:rFonts w:ascii="Arial" w:hAnsi="Arial" w:cs="Arial"/>
          <w:color w:val="000000"/>
          <w:sz w:val="18"/>
          <w:szCs w:val="18"/>
        </w:rPr>
        <w:t>Décima Época, Primera Sala Gaceta del Semanario Judicial de la Federación Libro 31, Junio de 2016, Tomo I: 1a./J. 21/2016 (10a.) Página: 672</w:t>
      </w:r>
    </w:p>
  </w:footnote>
  <w:footnote w:id="34">
    <w:p w14:paraId="05D27409" w14:textId="77777777" w:rsidR="004F6EE5" w:rsidRPr="00421FFA" w:rsidRDefault="004F6EE5" w:rsidP="00B53EC7">
      <w:pPr>
        <w:pStyle w:val="AMLONotaalpie"/>
        <w:rPr>
          <w:sz w:val="18"/>
          <w:szCs w:val="18"/>
        </w:rPr>
      </w:pPr>
      <w:r w:rsidRPr="00421FFA">
        <w:rPr>
          <w:rStyle w:val="Refdenotaalpie"/>
          <w:sz w:val="18"/>
          <w:szCs w:val="18"/>
        </w:rPr>
        <w:footnoteRef/>
      </w:r>
      <w:r w:rsidRPr="00421FFA">
        <w:rPr>
          <w:sz w:val="18"/>
          <w:szCs w:val="18"/>
        </w:rPr>
        <w:t xml:space="preserve"> L. Vargas, Abraham, “Estudios de derecho procesal”, Ediciones Jurídicas Cuyo, 1999 pp. 138.</w:t>
      </w:r>
    </w:p>
  </w:footnote>
  <w:footnote w:id="35">
    <w:p w14:paraId="75BA2235" w14:textId="77777777" w:rsidR="004F6EE5" w:rsidRPr="00B354B3" w:rsidRDefault="004F6EE5" w:rsidP="00B53EC7">
      <w:pPr>
        <w:jc w:val="both"/>
        <w:rPr>
          <w:rFonts w:ascii="Arial" w:hAnsi="Arial" w:cs="Arial"/>
          <w:sz w:val="18"/>
          <w:szCs w:val="18"/>
        </w:rPr>
      </w:pPr>
      <w:r w:rsidRPr="00B354B3">
        <w:rPr>
          <w:rStyle w:val="Refdenotaalpie"/>
          <w:rFonts w:ascii="Arial" w:hAnsi="Arial" w:cs="Arial"/>
          <w:sz w:val="18"/>
          <w:szCs w:val="18"/>
        </w:rPr>
        <w:footnoteRef/>
      </w:r>
      <w:r w:rsidRPr="00B354B3">
        <w:rPr>
          <w:rFonts w:ascii="Arial" w:hAnsi="Arial" w:cs="Arial"/>
          <w:sz w:val="18"/>
          <w:szCs w:val="18"/>
        </w:rPr>
        <w:t xml:space="preserve"> </w:t>
      </w:r>
      <w:r w:rsidRPr="00B354B3">
        <w:rPr>
          <w:rFonts w:ascii="Arial" w:hAnsi="Arial" w:cs="Arial"/>
          <w:color w:val="212529"/>
          <w:sz w:val="18"/>
          <w:szCs w:val="18"/>
        </w:rPr>
        <w:t xml:space="preserve">Segunda Sala, </w:t>
      </w:r>
      <w:r w:rsidRPr="00B354B3">
        <w:rPr>
          <w:rStyle w:val="bold"/>
          <w:rFonts w:ascii="Arial" w:hAnsi="Arial" w:cs="Arial"/>
          <w:color w:val="212529"/>
          <w:sz w:val="18"/>
          <w:szCs w:val="18"/>
        </w:rPr>
        <w:t>Séptima</w:t>
      </w:r>
      <w:r w:rsidRPr="00B354B3">
        <w:rPr>
          <w:rStyle w:val="apple-converted-space"/>
          <w:rFonts w:ascii="Arial" w:hAnsi="Arial" w:cs="Arial"/>
          <w:color w:val="212529"/>
          <w:sz w:val="18"/>
          <w:szCs w:val="18"/>
        </w:rPr>
        <w:t xml:space="preserve">, </w:t>
      </w:r>
      <w:r w:rsidRPr="00B354B3">
        <w:rPr>
          <w:rFonts w:ascii="Arial" w:hAnsi="Arial" w:cs="Arial"/>
          <w:color w:val="212529"/>
          <w:sz w:val="18"/>
          <w:szCs w:val="18"/>
        </w:rPr>
        <w:t xml:space="preserve">(7a.), </w:t>
      </w:r>
      <w:r w:rsidRPr="00B354B3">
        <w:rPr>
          <w:rFonts w:ascii="Arial" w:hAnsi="Arial" w:cs="Arial"/>
          <w:sz w:val="18"/>
          <w:szCs w:val="18"/>
        </w:rPr>
        <w:t>Semanario Judicial de la Federación. Volumen 47, Tercera Parte, página 58</w:t>
      </w:r>
    </w:p>
  </w:footnote>
  <w:footnote w:id="36">
    <w:p w14:paraId="00BF4886" w14:textId="77777777" w:rsidR="004F6EE5" w:rsidRPr="00293510" w:rsidRDefault="004F6EE5" w:rsidP="00B53EC7">
      <w:pPr>
        <w:pStyle w:val="Textonotapie"/>
        <w:jc w:val="both"/>
        <w:rPr>
          <w:rFonts w:ascii="Arial" w:hAnsi="Arial" w:cs="Arial"/>
          <w:sz w:val="18"/>
          <w:szCs w:val="18"/>
        </w:rPr>
      </w:pPr>
      <w:r w:rsidRPr="00293510">
        <w:rPr>
          <w:rStyle w:val="Refdenotaalpie"/>
          <w:rFonts w:ascii="Arial" w:hAnsi="Arial" w:cs="Arial"/>
          <w:sz w:val="18"/>
          <w:szCs w:val="18"/>
        </w:rPr>
        <w:footnoteRef/>
      </w:r>
      <w:r w:rsidRPr="00293510">
        <w:rPr>
          <w:rFonts w:ascii="Arial" w:hAnsi="Arial" w:cs="Arial"/>
          <w:sz w:val="18"/>
          <w:szCs w:val="18"/>
        </w:rPr>
        <w:t xml:space="preserve"> Campuzano, Adriana, “Manual para entender el Juicio de Amparo” (2020)</w:t>
      </w:r>
    </w:p>
  </w:footnote>
  <w:footnote w:id="37">
    <w:p w14:paraId="454DF434" w14:textId="77777777" w:rsidR="004F6EE5" w:rsidRPr="00147F6F" w:rsidRDefault="004F6EE5" w:rsidP="00B53EC7">
      <w:pPr>
        <w:pStyle w:val="AMLONotaalpie"/>
        <w:rPr>
          <w:sz w:val="18"/>
          <w:szCs w:val="18"/>
        </w:rPr>
      </w:pPr>
      <w:r w:rsidRPr="00147F6F">
        <w:rPr>
          <w:rStyle w:val="Refdenotaalpie"/>
          <w:sz w:val="18"/>
          <w:szCs w:val="18"/>
        </w:rPr>
        <w:footnoteRef/>
      </w:r>
      <w:r w:rsidRPr="00147F6F">
        <w:rPr>
          <w:sz w:val="18"/>
          <w:szCs w:val="18"/>
        </w:rPr>
        <w:t xml:space="preserve"> </w:t>
      </w:r>
      <w:hyperlink r:id="rId9" w:history="1">
        <w:r w:rsidRPr="00147F6F">
          <w:rPr>
            <w:rStyle w:val="Hipervnculo"/>
            <w:sz w:val="18"/>
            <w:szCs w:val="18"/>
            <w:lang w:val="es-MX"/>
          </w:rPr>
          <w:t>http://www2.scjn.gob.mx/juridica/engroses/2/2011/4/2_124006_0.doc</w:t>
        </w:r>
      </w:hyperlink>
    </w:p>
  </w:footnote>
  <w:footnote w:id="38">
    <w:p w14:paraId="5A9E3938" w14:textId="77777777" w:rsidR="004F6EE5" w:rsidRPr="00147F6F" w:rsidRDefault="004F6EE5" w:rsidP="00B53EC7">
      <w:pPr>
        <w:pStyle w:val="AMLONotaalpie"/>
        <w:rPr>
          <w:sz w:val="18"/>
          <w:szCs w:val="18"/>
          <w:lang w:val="es-ES"/>
        </w:rPr>
      </w:pPr>
      <w:r w:rsidRPr="00147F6F">
        <w:rPr>
          <w:rStyle w:val="Refdenotaalpie"/>
          <w:sz w:val="18"/>
          <w:szCs w:val="18"/>
        </w:rPr>
        <w:footnoteRef/>
      </w:r>
      <w:r w:rsidRPr="00147F6F">
        <w:rPr>
          <w:sz w:val="18"/>
          <w:szCs w:val="18"/>
        </w:rPr>
        <w:t xml:space="preserve"> </w:t>
      </w:r>
      <w:r w:rsidRPr="00147F6F">
        <w:rPr>
          <w:sz w:val="18"/>
          <w:szCs w:val="18"/>
          <w:lang w:val="es-ES"/>
        </w:rPr>
        <w:t xml:space="preserve">Recurso de Queja 22/2016 resuelto por el Tercer Tribunal Colegiado del Vigésimo Séptimo Circuito en sesión del 26 de enero de 2016 (“caso Tajamar”). </w:t>
      </w:r>
      <w:hyperlink r:id="rId10" w:history="1">
        <w:r w:rsidRPr="00147F6F">
          <w:rPr>
            <w:rStyle w:val="Hipervnculo"/>
            <w:sz w:val="18"/>
            <w:szCs w:val="18"/>
            <w:lang w:val="es-ES"/>
          </w:rPr>
          <w:t>http://sise.cjf.gob.mx/SVP/word1.aspx?arch=1319/13190000184310640002001.docx_1&amp;sec=Edgar_Bruno_Castrezana_Moro&amp;svp=1</w:t>
        </w:r>
      </w:hyperlink>
    </w:p>
  </w:footnote>
  <w:footnote w:id="39">
    <w:p w14:paraId="030605D8" w14:textId="77777777" w:rsidR="004F6EE5" w:rsidRPr="00147F6F" w:rsidRDefault="004F6EE5" w:rsidP="00B53EC7">
      <w:pPr>
        <w:pStyle w:val="AMLONotaalpie"/>
        <w:rPr>
          <w:sz w:val="18"/>
          <w:szCs w:val="18"/>
          <w:lang w:val="es-ES"/>
        </w:rPr>
      </w:pPr>
      <w:r w:rsidRPr="00147F6F">
        <w:rPr>
          <w:rStyle w:val="Refdenotaalpie"/>
          <w:sz w:val="18"/>
          <w:szCs w:val="18"/>
        </w:rPr>
        <w:footnoteRef/>
      </w:r>
      <w:r w:rsidRPr="00147F6F">
        <w:rPr>
          <w:sz w:val="18"/>
          <w:szCs w:val="18"/>
        </w:rPr>
        <w:t xml:space="preserve"> </w:t>
      </w:r>
      <w:r w:rsidRPr="00147F6F">
        <w:rPr>
          <w:sz w:val="18"/>
          <w:szCs w:val="18"/>
          <w:lang w:val="es-ES"/>
        </w:rPr>
        <w:t>Sentencia interlocutoria de fecha 1 de junio de 2017 dictada en el Incidente de Suspensión del Amparo Indirecto 841/2017, resuelto por el Juzgado Octavo de Distrito en Materia Administrativa en la Ciudad de México (“caso línea 7 del Metrobús”).</w:t>
      </w:r>
    </w:p>
    <w:p w14:paraId="191AE38C" w14:textId="77777777" w:rsidR="004F6EE5" w:rsidRPr="006B7983" w:rsidRDefault="00000000" w:rsidP="00B53EC7">
      <w:pPr>
        <w:pStyle w:val="AMLONotaalpie"/>
        <w:rPr>
          <w:color w:val="0563C1"/>
          <w:u w:val="single"/>
          <w:lang w:val="es-ES"/>
        </w:rPr>
      </w:pPr>
      <w:hyperlink r:id="rId11" w:history="1">
        <w:r w:rsidR="004F6EE5" w:rsidRPr="00147F6F">
          <w:rPr>
            <w:rStyle w:val="Hipervnculo"/>
            <w:sz w:val="18"/>
            <w:szCs w:val="18"/>
            <w:lang w:val="es-ES"/>
          </w:rPr>
          <w:t>http://sise.cjf.gob.mx/SVP/word1.aspx?arch=729/07290000209426280008008.docx_1&amp;sec=Claudia_Gabriela_Guillen_Elizondo&amp;svp=1</w:t>
        </w:r>
      </w:hyperlink>
    </w:p>
  </w:footnote>
  <w:footnote w:id="40">
    <w:p w14:paraId="37982E8E" w14:textId="77777777" w:rsidR="004F6EE5" w:rsidRPr="00767569" w:rsidRDefault="004F6EE5" w:rsidP="00767569">
      <w:pPr>
        <w:pStyle w:val="Cuerpo"/>
        <w:jc w:val="both"/>
        <w:rPr>
          <w:rFonts w:ascii="Arial" w:hAnsi="Arial" w:cs="Arial"/>
          <w:color w:val="auto"/>
          <w:sz w:val="18"/>
          <w:szCs w:val="18"/>
        </w:rPr>
      </w:pPr>
      <w:r>
        <w:rPr>
          <w:rStyle w:val="Refdenotaalpie"/>
          <w:rFonts w:eastAsiaTheme="minorEastAsia"/>
        </w:rPr>
        <w:footnoteRef/>
      </w:r>
      <w:r>
        <w:t xml:space="preserve"> </w:t>
      </w:r>
      <w:r w:rsidRPr="005554F4">
        <w:rPr>
          <w:rFonts w:ascii="Arial" w:hAnsi="Arial" w:cs="Arial"/>
          <w:color w:val="auto"/>
          <w:sz w:val="18"/>
          <w:szCs w:val="18"/>
        </w:rPr>
        <w:t>Tribunales Colegiados de Circuito, Décima Época, Tesis: I.3o.C.35 K (10a.) Semanario Judicial de la Federación y su Gaceta. Libro XXVI, Noviembre de 2013, Tomo 2, página 1373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3" type="#_x0000_t75" style="width:18.25pt;height:18.25pt" o:bullet="t">
        <v:imagedata r:id="rId1" o:title="BD21329_"/>
      </v:shape>
    </w:pict>
  </w:numPicBullet>
  <w:abstractNum w:abstractNumId="0" w15:restartNumberingAfterBreak="0">
    <w:nsid w:val="004758E3"/>
    <w:multiLevelType w:val="hybridMultilevel"/>
    <w:tmpl w:val="DB12D28E"/>
    <w:lvl w:ilvl="0" w:tplc="37A4EFC8">
      <w:start w:val="1"/>
      <w:numFmt w:val="low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 w15:restartNumberingAfterBreak="0">
    <w:nsid w:val="06E831F9"/>
    <w:multiLevelType w:val="hybridMultilevel"/>
    <w:tmpl w:val="1AD833E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8C76997"/>
    <w:multiLevelType w:val="hybridMultilevel"/>
    <w:tmpl w:val="9D006FE2"/>
    <w:lvl w:ilvl="0" w:tplc="EBDACC2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727C11"/>
    <w:multiLevelType w:val="hybridMultilevel"/>
    <w:tmpl w:val="B0E4A7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486396"/>
    <w:multiLevelType w:val="multilevel"/>
    <w:tmpl w:val="FA8A436A"/>
    <w:lvl w:ilvl="0">
      <w:start w:val="1"/>
      <w:numFmt w:val="lowerLetter"/>
      <w:lvlText w:val="%1)"/>
      <w:lvlJc w:val="left"/>
      <w:pPr>
        <w:ind w:left="720" w:hanging="360"/>
      </w:pPr>
    </w:lvl>
    <w:lvl w:ilvl="1">
      <w:start w:val="1"/>
      <w:numFmt w:val="lowerLetter"/>
      <w:lvlText w:val="%2."/>
      <w:lvlJc w:val="left"/>
      <w:pPr>
        <w:ind w:left="1440" w:hanging="360"/>
      </w:pPr>
      <w:rPr>
        <w:b/>
        <w:bCs/>
        <w:color w:val="000000" w:themeColor="text1"/>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1755D60"/>
    <w:multiLevelType w:val="hybridMultilevel"/>
    <w:tmpl w:val="CCBAA358"/>
    <w:lvl w:ilvl="0" w:tplc="010A368A">
      <w:start w:val="1"/>
      <w:numFmt w:val="decimal"/>
      <w:lvlText w:val="%1."/>
      <w:lvlJc w:val="left"/>
      <w:pPr>
        <w:ind w:left="2345" w:hanging="360"/>
      </w:pPr>
      <w:rPr>
        <w:rFonts w:ascii="Arial" w:hAnsi="Arial" w:cs="Aria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1F4552"/>
    <w:multiLevelType w:val="hybridMultilevel"/>
    <w:tmpl w:val="DB12D28E"/>
    <w:lvl w:ilvl="0" w:tplc="FFFFFFFF">
      <w:start w:val="1"/>
      <w:numFmt w:val="lowerLetter"/>
      <w:lvlText w:val="%1)"/>
      <w:lvlJc w:val="left"/>
      <w:pPr>
        <w:ind w:left="927" w:hanging="360"/>
      </w:pPr>
      <w:rPr>
        <w:rFonts w:hint="default"/>
        <w:b/>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7" w15:restartNumberingAfterBreak="0">
    <w:nsid w:val="15396352"/>
    <w:multiLevelType w:val="hybridMultilevel"/>
    <w:tmpl w:val="F8AEF3C4"/>
    <w:lvl w:ilvl="0" w:tplc="6512FBB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A0735CE"/>
    <w:multiLevelType w:val="hybridMultilevel"/>
    <w:tmpl w:val="3EEC3970"/>
    <w:lvl w:ilvl="0" w:tplc="49BE82A6">
      <w:start w:val="1"/>
      <w:numFmt w:val="lowerLetter"/>
      <w:lvlText w:val="%1."/>
      <w:lvlJc w:val="left"/>
      <w:pPr>
        <w:ind w:left="1080" w:hanging="360"/>
      </w:pPr>
      <w:rPr>
        <w:rFonts w:hint="default"/>
      </w:rPr>
    </w:lvl>
    <w:lvl w:ilvl="1" w:tplc="080A0019">
      <w:start w:val="1"/>
      <w:numFmt w:val="lowerLetter"/>
      <w:lvlText w:val="%2."/>
      <w:lvlJc w:val="left"/>
      <w:pPr>
        <w:ind w:left="1800" w:hanging="360"/>
      </w:pPr>
    </w:lvl>
    <w:lvl w:ilvl="2" w:tplc="E822EF62">
      <w:start w:val="1"/>
      <w:numFmt w:val="upperRoman"/>
      <w:lvlText w:val="%3."/>
      <w:lvlJc w:val="left"/>
      <w:pPr>
        <w:ind w:left="3060" w:hanging="720"/>
      </w:pPr>
      <w:rPr>
        <w:rFonts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1A474823"/>
    <w:multiLevelType w:val="hybridMultilevel"/>
    <w:tmpl w:val="34AAB1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E780931"/>
    <w:multiLevelType w:val="hybridMultilevel"/>
    <w:tmpl w:val="50B6AAF2"/>
    <w:lvl w:ilvl="0" w:tplc="F0F6C32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17070F6"/>
    <w:multiLevelType w:val="hybridMultilevel"/>
    <w:tmpl w:val="F27C3FFA"/>
    <w:lvl w:ilvl="0" w:tplc="CC6609B8">
      <w:start w:val="1"/>
      <w:numFmt w:val="decimal"/>
      <w:lvlText w:val="%1."/>
      <w:lvlJc w:val="left"/>
      <w:pPr>
        <w:ind w:left="3759" w:hanging="360"/>
      </w:pPr>
      <w:rPr>
        <w:rFonts w:ascii="Arial" w:eastAsiaTheme="minorHAnsi" w:hAnsi="Arial" w:cs="Arial"/>
        <w:b/>
      </w:rPr>
    </w:lvl>
    <w:lvl w:ilvl="1" w:tplc="080A0019">
      <w:start w:val="1"/>
      <w:numFmt w:val="lowerLetter"/>
      <w:lvlText w:val="%2."/>
      <w:lvlJc w:val="left"/>
      <w:pPr>
        <w:ind w:left="4479" w:hanging="360"/>
      </w:pPr>
    </w:lvl>
    <w:lvl w:ilvl="2" w:tplc="20442206">
      <w:start w:val="2"/>
      <w:numFmt w:val="bullet"/>
      <w:lvlText w:val="-"/>
      <w:lvlJc w:val="left"/>
      <w:pPr>
        <w:ind w:left="5379" w:hanging="360"/>
      </w:pPr>
      <w:rPr>
        <w:rFonts w:ascii="Arial" w:eastAsiaTheme="minorHAnsi" w:hAnsi="Arial" w:cs="Arial" w:hint="default"/>
      </w:rPr>
    </w:lvl>
    <w:lvl w:ilvl="3" w:tplc="080A000F" w:tentative="1">
      <w:start w:val="1"/>
      <w:numFmt w:val="decimal"/>
      <w:lvlText w:val="%4."/>
      <w:lvlJc w:val="left"/>
      <w:pPr>
        <w:ind w:left="5919" w:hanging="360"/>
      </w:pPr>
    </w:lvl>
    <w:lvl w:ilvl="4" w:tplc="080A0019" w:tentative="1">
      <w:start w:val="1"/>
      <w:numFmt w:val="lowerLetter"/>
      <w:lvlText w:val="%5."/>
      <w:lvlJc w:val="left"/>
      <w:pPr>
        <w:ind w:left="6639" w:hanging="360"/>
      </w:pPr>
    </w:lvl>
    <w:lvl w:ilvl="5" w:tplc="080A001B" w:tentative="1">
      <w:start w:val="1"/>
      <w:numFmt w:val="lowerRoman"/>
      <w:lvlText w:val="%6."/>
      <w:lvlJc w:val="right"/>
      <w:pPr>
        <w:ind w:left="7359" w:hanging="180"/>
      </w:pPr>
    </w:lvl>
    <w:lvl w:ilvl="6" w:tplc="080A000F" w:tentative="1">
      <w:start w:val="1"/>
      <w:numFmt w:val="decimal"/>
      <w:lvlText w:val="%7."/>
      <w:lvlJc w:val="left"/>
      <w:pPr>
        <w:ind w:left="8079" w:hanging="360"/>
      </w:pPr>
    </w:lvl>
    <w:lvl w:ilvl="7" w:tplc="080A0019" w:tentative="1">
      <w:start w:val="1"/>
      <w:numFmt w:val="lowerLetter"/>
      <w:lvlText w:val="%8."/>
      <w:lvlJc w:val="left"/>
      <w:pPr>
        <w:ind w:left="8799" w:hanging="360"/>
      </w:pPr>
    </w:lvl>
    <w:lvl w:ilvl="8" w:tplc="080A001B" w:tentative="1">
      <w:start w:val="1"/>
      <w:numFmt w:val="lowerRoman"/>
      <w:lvlText w:val="%9."/>
      <w:lvlJc w:val="right"/>
      <w:pPr>
        <w:ind w:left="9519" w:hanging="180"/>
      </w:pPr>
    </w:lvl>
  </w:abstractNum>
  <w:abstractNum w:abstractNumId="12" w15:restartNumberingAfterBreak="0">
    <w:nsid w:val="22235297"/>
    <w:multiLevelType w:val="hybridMultilevel"/>
    <w:tmpl w:val="E8A8325E"/>
    <w:lvl w:ilvl="0" w:tplc="9ABED412">
      <w:start w:val="1"/>
      <w:numFmt w:val="bullet"/>
      <w:lvlText w:val=""/>
      <w:lvlPicBulletId w:val="0"/>
      <w:lvlJc w:val="left"/>
      <w:pPr>
        <w:ind w:left="1429" w:hanging="360"/>
      </w:pPr>
      <w:rPr>
        <w:rFonts w:ascii="Symbol" w:hAnsi="Symbol" w:hint="default"/>
        <w:color w:val="auto"/>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4A47354"/>
    <w:multiLevelType w:val="hybridMultilevel"/>
    <w:tmpl w:val="7828F75A"/>
    <w:lvl w:ilvl="0" w:tplc="942009F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58B0ED8"/>
    <w:multiLevelType w:val="hybridMultilevel"/>
    <w:tmpl w:val="51E89EC6"/>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283E0BAB"/>
    <w:multiLevelType w:val="hybridMultilevel"/>
    <w:tmpl w:val="3BD26B62"/>
    <w:lvl w:ilvl="0" w:tplc="B0540FE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8DB1763"/>
    <w:multiLevelType w:val="hybridMultilevel"/>
    <w:tmpl w:val="FBC8BE26"/>
    <w:lvl w:ilvl="0" w:tplc="1DC2F4B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E384E96"/>
    <w:multiLevelType w:val="hybridMultilevel"/>
    <w:tmpl w:val="FBB84D7A"/>
    <w:lvl w:ilvl="0" w:tplc="BB8C8A20">
      <w:start w:val="1"/>
      <w:numFmt w:val="decimal"/>
      <w:lvlText w:val="%1."/>
      <w:lvlJc w:val="left"/>
      <w:pPr>
        <w:ind w:left="436" w:hanging="360"/>
      </w:pPr>
      <w:rPr>
        <w:b/>
        <w:bCs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8" w15:restartNumberingAfterBreak="0">
    <w:nsid w:val="30C529D4"/>
    <w:multiLevelType w:val="hybridMultilevel"/>
    <w:tmpl w:val="545833F8"/>
    <w:lvl w:ilvl="0" w:tplc="010A368A">
      <w:start w:val="1"/>
      <w:numFmt w:val="decimal"/>
      <w:lvlText w:val="%1."/>
      <w:lvlJc w:val="left"/>
      <w:pPr>
        <w:ind w:left="2345" w:hanging="360"/>
      </w:pPr>
      <w:rPr>
        <w:rFonts w:ascii="Arial" w:hAnsi="Arial" w:cs="Aria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2E838EA"/>
    <w:multiLevelType w:val="hybridMultilevel"/>
    <w:tmpl w:val="3F30933C"/>
    <w:lvl w:ilvl="0" w:tplc="FFFFFFFF">
      <w:start w:val="1"/>
      <w:numFmt w:val="decimal"/>
      <w:lvlText w:val="%1."/>
      <w:lvlJc w:val="left"/>
      <w:pPr>
        <w:ind w:left="720" w:hanging="360"/>
      </w:pPr>
      <w:rPr>
        <w:rFonts w:hint="default"/>
        <w:b/>
        <w:color w:val="0D0D0D" w:themeColor="text1" w:themeTint="F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63A2030"/>
    <w:multiLevelType w:val="hybridMultilevel"/>
    <w:tmpl w:val="3F30933C"/>
    <w:lvl w:ilvl="0" w:tplc="FFFFFFFF">
      <w:start w:val="1"/>
      <w:numFmt w:val="decimal"/>
      <w:lvlText w:val="%1."/>
      <w:lvlJc w:val="left"/>
      <w:pPr>
        <w:ind w:left="720" w:hanging="360"/>
      </w:pPr>
      <w:rPr>
        <w:rFonts w:hint="default"/>
        <w:b/>
        <w:color w:val="0D0D0D" w:themeColor="text1" w:themeTint="F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65B07C7"/>
    <w:multiLevelType w:val="hybridMultilevel"/>
    <w:tmpl w:val="3F30933C"/>
    <w:lvl w:ilvl="0" w:tplc="9C66859C">
      <w:start w:val="1"/>
      <w:numFmt w:val="decimal"/>
      <w:lvlText w:val="%1."/>
      <w:lvlJc w:val="left"/>
      <w:pPr>
        <w:ind w:left="720" w:hanging="360"/>
      </w:pPr>
      <w:rPr>
        <w:rFonts w:hint="default"/>
        <w:b/>
        <w:color w:val="0D0D0D" w:themeColor="text1" w:themeTint="F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BF15BF9"/>
    <w:multiLevelType w:val="hybridMultilevel"/>
    <w:tmpl w:val="F9583674"/>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E40692D"/>
    <w:multiLevelType w:val="hybridMultilevel"/>
    <w:tmpl w:val="FCCE0EFE"/>
    <w:lvl w:ilvl="0" w:tplc="8848CA6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36C3DEB"/>
    <w:multiLevelType w:val="hybridMultilevel"/>
    <w:tmpl w:val="60028AE0"/>
    <w:lvl w:ilvl="0" w:tplc="DED8AC9C">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4CB5D56"/>
    <w:multiLevelType w:val="hybridMultilevel"/>
    <w:tmpl w:val="9EA235E8"/>
    <w:lvl w:ilvl="0" w:tplc="FE66236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6270C4A"/>
    <w:multiLevelType w:val="hybridMultilevel"/>
    <w:tmpl w:val="51F209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B1B1105"/>
    <w:multiLevelType w:val="hybridMultilevel"/>
    <w:tmpl w:val="891C7744"/>
    <w:lvl w:ilvl="0" w:tplc="D46E1B82">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F4A0730"/>
    <w:multiLevelType w:val="hybridMultilevel"/>
    <w:tmpl w:val="4A749D20"/>
    <w:lvl w:ilvl="0" w:tplc="7D0219B2">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00A5BA3"/>
    <w:multiLevelType w:val="hybridMultilevel"/>
    <w:tmpl w:val="BA40AAC4"/>
    <w:lvl w:ilvl="0" w:tplc="D2EC2DCE">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40D46AF"/>
    <w:multiLevelType w:val="hybridMultilevel"/>
    <w:tmpl w:val="95B4A50A"/>
    <w:lvl w:ilvl="0" w:tplc="F6B62E0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6F00F2F"/>
    <w:multiLevelType w:val="hybridMultilevel"/>
    <w:tmpl w:val="F9583674"/>
    <w:lvl w:ilvl="0" w:tplc="C7EAD55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A566B7D"/>
    <w:multiLevelType w:val="hybridMultilevel"/>
    <w:tmpl w:val="E80A7F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BB90420"/>
    <w:multiLevelType w:val="hybridMultilevel"/>
    <w:tmpl w:val="DF80D23C"/>
    <w:lvl w:ilvl="0" w:tplc="080A0019">
      <w:start w:val="1"/>
      <w:numFmt w:val="lowerLetter"/>
      <w:lvlText w:val="%1."/>
      <w:lvlJc w:val="left"/>
      <w:pPr>
        <w:ind w:left="1647" w:hanging="360"/>
      </w:pPr>
    </w:lvl>
    <w:lvl w:ilvl="1" w:tplc="080A0019" w:tentative="1">
      <w:start w:val="1"/>
      <w:numFmt w:val="lowerLetter"/>
      <w:lvlText w:val="%2."/>
      <w:lvlJc w:val="left"/>
      <w:pPr>
        <w:ind w:left="2367" w:hanging="360"/>
      </w:pPr>
    </w:lvl>
    <w:lvl w:ilvl="2" w:tplc="080A001B" w:tentative="1">
      <w:start w:val="1"/>
      <w:numFmt w:val="lowerRoman"/>
      <w:lvlText w:val="%3."/>
      <w:lvlJc w:val="right"/>
      <w:pPr>
        <w:ind w:left="3087" w:hanging="180"/>
      </w:pPr>
    </w:lvl>
    <w:lvl w:ilvl="3" w:tplc="080A000F" w:tentative="1">
      <w:start w:val="1"/>
      <w:numFmt w:val="decimal"/>
      <w:lvlText w:val="%4."/>
      <w:lvlJc w:val="left"/>
      <w:pPr>
        <w:ind w:left="3807" w:hanging="360"/>
      </w:pPr>
    </w:lvl>
    <w:lvl w:ilvl="4" w:tplc="080A0019" w:tentative="1">
      <w:start w:val="1"/>
      <w:numFmt w:val="lowerLetter"/>
      <w:lvlText w:val="%5."/>
      <w:lvlJc w:val="left"/>
      <w:pPr>
        <w:ind w:left="4527" w:hanging="360"/>
      </w:pPr>
    </w:lvl>
    <w:lvl w:ilvl="5" w:tplc="080A001B" w:tentative="1">
      <w:start w:val="1"/>
      <w:numFmt w:val="lowerRoman"/>
      <w:lvlText w:val="%6."/>
      <w:lvlJc w:val="right"/>
      <w:pPr>
        <w:ind w:left="5247" w:hanging="180"/>
      </w:pPr>
    </w:lvl>
    <w:lvl w:ilvl="6" w:tplc="080A000F" w:tentative="1">
      <w:start w:val="1"/>
      <w:numFmt w:val="decimal"/>
      <w:lvlText w:val="%7."/>
      <w:lvlJc w:val="left"/>
      <w:pPr>
        <w:ind w:left="5967" w:hanging="360"/>
      </w:pPr>
    </w:lvl>
    <w:lvl w:ilvl="7" w:tplc="080A0019" w:tentative="1">
      <w:start w:val="1"/>
      <w:numFmt w:val="lowerLetter"/>
      <w:lvlText w:val="%8."/>
      <w:lvlJc w:val="left"/>
      <w:pPr>
        <w:ind w:left="6687" w:hanging="360"/>
      </w:pPr>
    </w:lvl>
    <w:lvl w:ilvl="8" w:tplc="080A001B" w:tentative="1">
      <w:start w:val="1"/>
      <w:numFmt w:val="lowerRoman"/>
      <w:lvlText w:val="%9."/>
      <w:lvlJc w:val="right"/>
      <w:pPr>
        <w:ind w:left="7407" w:hanging="180"/>
      </w:pPr>
    </w:lvl>
  </w:abstractNum>
  <w:abstractNum w:abstractNumId="34" w15:restartNumberingAfterBreak="0">
    <w:nsid w:val="5C84781A"/>
    <w:multiLevelType w:val="multilevel"/>
    <w:tmpl w:val="EDFC7E18"/>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35" w15:restartNumberingAfterBreak="0">
    <w:nsid w:val="64B6639A"/>
    <w:multiLevelType w:val="hybridMultilevel"/>
    <w:tmpl w:val="FE604A6E"/>
    <w:lvl w:ilvl="0" w:tplc="3260D744">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64D6815"/>
    <w:multiLevelType w:val="hybridMultilevel"/>
    <w:tmpl w:val="DF066A4A"/>
    <w:lvl w:ilvl="0" w:tplc="232E162C">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6BB5C4A"/>
    <w:multiLevelType w:val="hybridMultilevel"/>
    <w:tmpl w:val="05A60A0E"/>
    <w:lvl w:ilvl="0" w:tplc="FA7C2C9E">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7405176"/>
    <w:multiLevelType w:val="hybridMultilevel"/>
    <w:tmpl w:val="D228D9C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9" w15:restartNumberingAfterBreak="0">
    <w:nsid w:val="6B351965"/>
    <w:multiLevelType w:val="hybridMultilevel"/>
    <w:tmpl w:val="5A7A6470"/>
    <w:lvl w:ilvl="0" w:tplc="DCE4B6C0">
      <w:start w:val="1"/>
      <w:numFmt w:val="lowerLetter"/>
      <w:lvlText w:val="%1."/>
      <w:lvlJc w:val="left"/>
      <w:pPr>
        <w:ind w:left="720" w:hanging="360"/>
      </w:pPr>
      <w:rPr>
        <w:rFonts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DF050C2"/>
    <w:multiLevelType w:val="hybridMultilevel"/>
    <w:tmpl w:val="8A601AA2"/>
    <w:lvl w:ilvl="0" w:tplc="D5D0136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1" w15:restartNumberingAfterBreak="0">
    <w:nsid w:val="74384E9D"/>
    <w:multiLevelType w:val="hybridMultilevel"/>
    <w:tmpl w:val="66D2FB4E"/>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95D31F9"/>
    <w:multiLevelType w:val="multilevel"/>
    <w:tmpl w:val="A11E8C9C"/>
    <w:lvl w:ilvl="0">
      <w:start w:val="1"/>
      <w:numFmt w:val="lowerLetter"/>
      <w:lvlText w:val="%1)"/>
      <w:lvlJc w:val="left"/>
      <w:pPr>
        <w:ind w:left="720" w:hanging="360"/>
      </w:pPr>
      <w:rPr>
        <w:rFonts w:ascii="Arial" w:eastAsia="Arial" w:hAnsi="Arial" w:cs="Arial" w:hint="default"/>
        <w:b w:val="0"/>
        <w:bCs/>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pStyle w:val="Ttulo4"/>
      <w:lvlText w:val="(%4)"/>
      <w:lvlJc w:val="left"/>
      <w:pPr>
        <w:ind w:left="2880" w:hanging="360"/>
      </w:pPr>
      <w:rPr>
        <w:u w:val="none"/>
      </w:rPr>
    </w:lvl>
    <w:lvl w:ilvl="4">
      <w:start w:val="1"/>
      <w:numFmt w:val="lowerRoman"/>
      <w:pStyle w:val="Ttulo5"/>
      <w:lvlText w:val="(%5)"/>
      <w:lvlJc w:val="right"/>
      <w:pPr>
        <w:ind w:left="3600" w:hanging="360"/>
      </w:pPr>
      <w:rPr>
        <w:u w:val="none"/>
      </w:rPr>
    </w:lvl>
    <w:lvl w:ilvl="5">
      <w:start w:val="1"/>
      <w:numFmt w:val="decimal"/>
      <w:pStyle w:val="Ttulo6"/>
      <w:lvlText w:val="(%6)"/>
      <w:lvlJc w:val="left"/>
      <w:pPr>
        <w:ind w:left="4320" w:hanging="360"/>
      </w:pPr>
      <w:rPr>
        <w:u w:val="none"/>
      </w:rPr>
    </w:lvl>
    <w:lvl w:ilvl="6">
      <w:start w:val="1"/>
      <w:numFmt w:val="lowerLetter"/>
      <w:pStyle w:val="Ttulo7"/>
      <w:lvlText w:val="%7."/>
      <w:lvlJc w:val="left"/>
      <w:pPr>
        <w:ind w:left="5040" w:hanging="360"/>
      </w:pPr>
      <w:rPr>
        <w:u w:val="none"/>
      </w:rPr>
    </w:lvl>
    <w:lvl w:ilvl="7">
      <w:start w:val="1"/>
      <w:numFmt w:val="lowerRoman"/>
      <w:pStyle w:val="Ttulo8"/>
      <w:lvlText w:val="%8."/>
      <w:lvlJc w:val="right"/>
      <w:pPr>
        <w:ind w:left="5760" w:hanging="360"/>
      </w:pPr>
      <w:rPr>
        <w:u w:val="none"/>
      </w:rPr>
    </w:lvl>
    <w:lvl w:ilvl="8">
      <w:start w:val="1"/>
      <w:numFmt w:val="decimal"/>
      <w:pStyle w:val="Ttulo9"/>
      <w:lvlText w:val="%9."/>
      <w:lvlJc w:val="left"/>
      <w:pPr>
        <w:ind w:left="6480" w:hanging="360"/>
      </w:pPr>
      <w:rPr>
        <w:u w:val="none"/>
      </w:rPr>
    </w:lvl>
  </w:abstractNum>
  <w:abstractNum w:abstractNumId="43" w15:restartNumberingAfterBreak="0">
    <w:nsid w:val="79C00B29"/>
    <w:multiLevelType w:val="hybridMultilevel"/>
    <w:tmpl w:val="76DC6BD6"/>
    <w:lvl w:ilvl="0" w:tplc="8A86B0F8">
      <w:start w:val="1"/>
      <w:numFmt w:val="decimal"/>
      <w:lvlText w:val="%1."/>
      <w:lvlJc w:val="left"/>
      <w:pPr>
        <w:ind w:left="720" w:hanging="360"/>
      </w:pPr>
      <w:rPr>
        <w:rFonts w:ascii="Arial" w:eastAsia="Times New Roman" w:hAnsi="Arial" w:cs="Arial"/>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A206560"/>
    <w:multiLevelType w:val="hybridMultilevel"/>
    <w:tmpl w:val="91D2A9B0"/>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7B9D7CCB"/>
    <w:multiLevelType w:val="hybridMultilevel"/>
    <w:tmpl w:val="CF22F23A"/>
    <w:lvl w:ilvl="0" w:tplc="7D8E351C">
      <w:start w:val="1"/>
      <w:numFmt w:val="upperRoman"/>
      <w:lvlText w:val="%1."/>
      <w:lvlJc w:val="left"/>
      <w:pPr>
        <w:ind w:left="2133" w:hanging="720"/>
      </w:pPr>
      <w:rPr>
        <w:rFonts w:hint="default"/>
      </w:rPr>
    </w:lvl>
    <w:lvl w:ilvl="1" w:tplc="080A0019" w:tentative="1">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num w:numId="1" w16cid:durableId="497421671">
    <w:abstractNumId w:val="11"/>
  </w:num>
  <w:num w:numId="2" w16cid:durableId="268858647">
    <w:abstractNumId w:val="42"/>
  </w:num>
  <w:num w:numId="3" w16cid:durableId="1759280484">
    <w:abstractNumId w:val="18"/>
  </w:num>
  <w:num w:numId="4" w16cid:durableId="1910922985">
    <w:abstractNumId w:val="9"/>
  </w:num>
  <w:num w:numId="5" w16cid:durableId="407119855">
    <w:abstractNumId w:val="43"/>
  </w:num>
  <w:num w:numId="6" w16cid:durableId="618071702">
    <w:abstractNumId w:val="41"/>
  </w:num>
  <w:num w:numId="7" w16cid:durableId="1031492481">
    <w:abstractNumId w:val="40"/>
  </w:num>
  <w:num w:numId="8" w16cid:durableId="164981093">
    <w:abstractNumId w:val="45"/>
  </w:num>
  <w:num w:numId="9" w16cid:durableId="1595675187">
    <w:abstractNumId w:val="1"/>
  </w:num>
  <w:num w:numId="10" w16cid:durableId="202181756">
    <w:abstractNumId w:val="39"/>
  </w:num>
  <w:num w:numId="11" w16cid:durableId="2024936159">
    <w:abstractNumId w:val="28"/>
  </w:num>
  <w:num w:numId="12" w16cid:durableId="751975447">
    <w:abstractNumId w:val="31"/>
  </w:num>
  <w:num w:numId="13" w16cid:durableId="1633368311">
    <w:abstractNumId w:val="21"/>
  </w:num>
  <w:num w:numId="14" w16cid:durableId="275522940">
    <w:abstractNumId w:val="22"/>
  </w:num>
  <w:num w:numId="15" w16cid:durableId="1140534608">
    <w:abstractNumId w:val="19"/>
  </w:num>
  <w:num w:numId="16" w16cid:durableId="228275306">
    <w:abstractNumId w:val="20"/>
  </w:num>
  <w:num w:numId="17" w16cid:durableId="1088306612">
    <w:abstractNumId w:val="3"/>
  </w:num>
  <w:num w:numId="18" w16cid:durableId="458841307">
    <w:abstractNumId w:val="25"/>
  </w:num>
  <w:num w:numId="19" w16cid:durableId="1257448278">
    <w:abstractNumId w:val="38"/>
  </w:num>
  <w:num w:numId="20" w16cid:durableId="1732342246">
    <w:abstractNumId w:val="8"/>
  </w:num>
  <w:num w:numId="21" w16cid:durableId="1330019906">
    <w:abstractNumId w:val="32"/>
  </w:num>
  <w:num w:numId="22" w16cid:durableId="2133359381">
    <w:abstractNumId w:val="15"/>
  </w:num>
  <w:num w:numId="23" w16cid:durableId="558829657">
    <w:abstractNumId w:val="26"/>
  </w:num>
  <w:num w:numId="24" w16cid:durableId="1453476655">
    <w:abstractNumId w:val="27"/>
  </w:num>
  <w:num w:numId="25" w16cid:durableId="162942591">
    <w:abstractNumId w:val="35"/>
  </w:num>
  <w:num w:numId="26" w16cid:durableId="426315793">
    <w:abstractNumId w:val="34"/>
  </w:num>
  <w:num w:numId="27" w16cid:durableId="207452159">
    <w:abstractNumId w:val="7"/>
  </w:num>
  <w:num w:numId="28" w16cid:durableId="1603536380">
    <w:abstractNumId w:val="29"/>
  </w:num>
  <w:num w:numId="29" w16cid:durableId="1662805083">
    <w:abstractNumId w:val="13"/>
  </w:num>
  <w:num w:numId="30" w16cid:durableId="1285576671">
    <w:abstractNumId w:val="37"/>
  </w:num>
  <w:num w:numId="31" w16cid:durableId="2056732468">
    <w:abstractNumId w:val="33"/>
  </w:num>
  <w:num w:numId="32" w16cid:durableId="627660459">
    <w:abstractNumId w:val="36"/>
  </w:num>
  <w:num w:numId="33" w16cid:durableId="1054475281">
    <w:abstractNumId w:val="30"/>
  </w:num>
  <w:num w:numId="34" w16cid:durableId="128058536">
    <w:abstractNumId w:val="14"/>
  </w:num>
  <w:num w:numId="35" w16cid:durableId="606815761">
    <w:abstractNumId w:val="12"/>
  </w:num>
  <w:num w:numId="36" w16cid:durableId="882526377">
    <w:abstractNumId w:val="17"/>
  </w:num>
  <w:num w:numId="37" w16cid:durableId="624964965">
    <w:abstractNumId w:val="5"/>
  </w:num>
  <w:num w:numId="38" w16cid:durableId="467282541">
    <w:abstractNumId w:val="23"/>
  </w:num>
  <w:num w:numId="39" w16cid:durableId="869538969">
    <w:abstractNumId w:val="24"/>
  </w:num>
  <w:num w:numId="40" w16cid:durableId="1820341035">
    <w:abstractNumId w:val="16"/>
  </w:num>
  <w:num w:numId="41" w16cid:durableId="466165266">
    <w:abstractNumId w:val="2"/>
  </w:num>
  <w:num w:numId="42" w16cid:durableId="1939632126">
    <w:abstractNumId w:val="0"/>
  </w:num>
  <w:num w:numId="43" w16cid:durableId="1007514787">
    <w:abstractNumId w:val="6"/>
  </w:num>
  <w:num w:numId="44" w16cid:durableId="1957132430">
    <w:abstractNumId w:val="10"/>
  </w:num>
  <w:num w:numId="45" w16cid:durableId="553156521">
    <w:abstractNumId w:val="44"/>
  </w:num>
  <w:num w:numId="46" w16cid:durableId="7355857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360"/>
    <w:rsid w:val="000520A5"/>
    <w:rsid w:val="0007688C"/>
    <w:rsid w:val="00147F6F"/>
    <w:rsid w:val="001C7F70"/>
    <w:rsid w:val="001E75CA"/>
    <w:rsid w:val="002A2A37"/>
    <w:rsid w:val="0033015A"/>
    <w:rsid w:val="00403704"/>
    <w:rsid w:val="004663D3"/>
    <w:rsid w:val="004F6EE5"/>
    <w:rsid w:val="00516F86"/>
    <w:rsid w:val="00597F63"/>
    <w:rsid w:val="005A3360"/>
    <w:rsid w:val="00641E29"/>
    <w:rsid w:val="00720E2D"/>
    <w:rsid w:val="00767569"/>
    <w:rsid w:val="007A6AAC"/>
    <w:rsid w:val="007F78EB"/>
    <w:rsid w:val="0081478E"/>
    <w:rsid w:val="00840F4E"/>
    <w:rsid w:val="009007A2"/>
    <w:rsid w:val="00A133E1"/>
    <w:rsid w:val="00A343B2"/>
    <w:rsid w:val="00B068C2"/>
    <w:rsid w:val="00B24032"/>
    <w:rsid w:val="00B53EC7"/>
    <w:rsid w:val="00B74CAF"/>
    <w:rsid w:val="00C455A9"/>
    <w:rsid w:val="00C52B58"/>
    <w:rsid w:val="00C72C0A"/>
    <w:rsid w:val="00E46300"/>
    <w:rsid w:val="00F31119"/>
    <w:rsid w:val="00FA3D0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EABA7"/>
  <w15:chartTrackingRefBased/>
  <w15:docId w15:val="{BB003AAD-01E8-034D-90AC-9F5F99075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360"/>
    <w:rPr>
      <w:kern w:val="0"/>
      <w:lang w:val="es-ES"/>
      <w14:ligatures w14:val="none"/>
    </w:rPr>
  </w:style>
  <w:style w:type="paragraph" w:styleId="Ttulo1">
    <w:name w:val="heading 1"/>
    <w:basedOn w:val="Normal"/>
    <w:link w:val="Ttulo1Car"/>
    <w:uiPriority w:val="9"/>
    <w:qFormat/>
    <w:rsid w:val="005A3360"/>
    <w:pPr>
      <w:spacing w:before="100" w:beforeAutospacing="1" w:after="100" w:afterAutospacing="1"/>
      <w:outlineLvl w:val="0"/>
    </w:pPr>
    <w:rPr>
      <w:rFonts w:ascii="Times New Roman" w:eastAsia="Times New Roman" w:hAnsi="Times New Roman" w:cs="Times New Roman"/>
      <w:b/>
      <w:bCs/>
      <w:kern w:val="36"/>
      <w:sz w:val="48"/>
      <w:szCs w:val="48"/>
      <w:lang w:val="es-MX" w:eastAsia="es-MX"/>
    </w:rPr>
  </w:style>
  <w:style w:type="paragraph" w:styleId="Ttulo2">
    <w:name w:val="heading 2"/>
    <w:basedOn w:val="Normal"/>
    <w:next w:val="Normal"/>
    <w:link w:val="Ttulo2Car"/>
    <w:uiPriority w:val="9"/>
    <w:semiHidden/>
    <w:unhideWhenUsed/>
    <w:qFormat/>
    <w:rsid w:val="005A336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4">
    <w:name w:val="heading 4"/>
    <w:basedOn w:val="Normal"/>
    <w:link w:val="Ttulo4Car"/>
    <w:uiPriority w:val="9"/>
    <w:semiHidden/>
    <w:unhideWhenUsed/>
    <w:qFormat/>
    <w:rsid w:val="005A3360"/>
    <w:pPr>
      <w:numPr>
        <w:ilvl w:val="3"/>
        <w:numId w:val="2"/>
      </w:numPr>
      <w:spacing w:after="180"/>
      <w:jc w:val="both"/>
      <w:outlineLvl w:val="3"/>
    </w:pPr>
    <w:rPr>
      <w:rFonts w:ascii="Tahoma" w:eastAsiaTheme="minorEastAsia" w:hAnsi="Tahoma" w:cs="Tahoma"/>
      <w:lang w:val="es-MX" w:eastAsia="es-MX"/>
    </w:rPr>
  </w:style>
  <w:style w:type="paragraph" w:styleId="Ttulo5">
    <w:name w:val="heading 5"/>
    <w:basedOn w:val="Normal"/>
    <w:link w:val="Ttulo5Car"/>
    <w:uiPriority w:val="9"/>
    <w:semiHidden/>
    <w:unhideWhenUsed/>
    <w:qFormat/>
    <w:rsid w:val="005A3360"/>
    <w:pPr>
      <w:numPr>
        <w:ilvl w:val="4"/>
        <w:numId w:val="2"/>
      </w:numPr>
      <w:spacing w:after="180"/>
      <w:jc w:val="both"/>
      <w:outlineLvl w:val="4"/>
    </w:pPr>
    <w:rPr>
      <w:rFonts w:ascii="Tahoma" w:eastAsiaTheme="minorEastAsia" w:hAnsi="Tahoma" w:cs="Tahoma"/>
      <w:lang w:val="es-MX" w:eastAsia="es-MX"/>
    </w:rPr>
  </w:style>
  <w:style w:type="paragraph" w:styleId="Ttulo6">
    <w:name w:val="heading 6"/>
    <w:basedOn w:val="Normal"/>
    <w:link w:val="Ttulo6Car"/>
    <w:uiPriority w:val="9"/>
    <w:semiHidden/>
    <w:unhideWhenUsed/>
    <w:qFormat/>
    <w:rsid w:val="005A3360"/>
    <w:pPr>
      <w:numPr>
        <w:ilvl w:val="5"/>
        <w:numId w:val="2"/>
      </w:numPr>
      <w:spacing w:after="180"/>
      <w:jc w:val="both"/>
      <w:outlineLvl w:val="5"/>
    </w:pPr>
    <w:rPr>
      <w:rFonts w:ascii="Tahoma" w:eastAsiaTheme="minorEastAsia" w:hAnsi="Tahoma" w:cs="Tahoma"/>
      <w:lang w:val="es-MX" w:eastAsia="es-MX"/>
    </w:rPr>
  </w:style>
  <w:style w:type="paragraph" w:styleId="Ttulo7">
    <w:name w:val="heading 7"/>
    <w:basedOn w:val="Normal"/>
    <w:link w:val="Ttulo7Car"/>
    <w:rsid w:val="005A3360"/>
    <w:pPr>
      <w:numPr>
        <w:ilvl w:val="6"/>
        <w:numId w:val="2"/>
      </w:numPr>
      <w:spacing w:after="180"/>
      <w:jc w:val="both"/>
      <w:outlineLvl w:val="6"/>
    </w:pPr>
    <w:rPr>
      <w:rFonts w:ascii="Tahoma" w:eastAsiaTheme="minorEastAsia" w:hAnsi="Tahoma" w:cs="Tahoma"/>
      <w:lang w:val="es-MX" w:eastAsia="es-MX"/>
    </w:rPr>
  </w:style>
  <w:style w:type="paragraph" w:styleId="Ttulo8">
    <w:name w:val="heading 8"/>
    <w:basedOn w:val="Normal"/>
    <w:next w:val="Normal"/>
    <w:link w:val="Ttulo8Car"/>
    <w:rsid w:val="005A3360"/>
    <w:pPr>
      <w:numPr>
        <w:ilvl w:val="7"/>
        <w:numId w:val="2"/>
      </w:numPr>
      <w:spacing w:after="180"/>
      <w:jc w:val="both"/>
      <w:outlineLvl w:val="7"/>
    </w:pPr>
    <w:rPr>
      <w:rFonts w:ascii="Tahoma" w:eastAsiaTheme="minorEastAsia" w:hAnsi="Tahoma" w:cs="Tahoma"/>
      <w:color w:val="000000" w:themeColor="text1"/>
      <w:lang w:val="es-MX" w:eastAsia="es-MX"/>
    </w:rPr>
  </w:style>
  <w:style w:type="paragraph" w:styleId="Ttulo9">
    <w:name w:val="heading 9"/>
    <w:basedOn w:val="Normal"/>
    <w:next w:val="Normal"/>
    <w:link w:val="Ttulo9Car"/>
    <w:rsid w:val="005A3360"/>
    <w:pPr>
      <w:numPr>
        <w:ilvl w:val="8"/>
        <w:numId w:val="2"/>
      </w:numPr>
      <w:spacing w:after="180"/>
      <w:jc w:val="both"/>
      <w:outlineLvl w:val="8"/>
    </w:pPr>
    <w:rPr>
      <w:rFonts w:ascii="Tahoma" w:eastAsiaTheme="minorEastAsia" w:hAnsi="Tahoma" w:cs="Tahoma"/>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3360"/>
    <w:rPr>
      <w:rFonts w:ascii="Times New Roman" w:eastAsia="Times New Roman" w:hAnsi="Times New Roman" w:cs="Times New Roman"/>
      <w:b/>
      <w:bCs/>
      <w:kern w:val="36"/>
      <w:sz w:val="48"/>
      <w:szCs w:val="48"/>
      <w:lang w:eastAsia="es-MX"/>
      <w14:ligatures w14:val="none"/>
    </w:rPr>
  </w:style>
  <w:style w:type="character" w:customStyle="1" w:styleId="Ttulo2Car">
    <w:name w:val="Título 2 Car"/>
    <w:basedOn w:val="Fuentedeprrafopredeter"/>
    <w:link w:val="Ttulo2"/>
    <w:uiPriority w:val="9"/>
    <w:semiHidden/>
    <w:rsid w:val="005A3360"/>
    <w:rPr>
      <w:rFonts w:asciiTheme="majorHAnsi" w:eastAsiaTheme="majorEastAsia" w:hAnsiTheme="majorHAnsi" w:cstheme="majorBidi"/>
      <w:color w:val="2F5496" w:themeColor="accent1" w:themeShade="BF"/>
      <w:kern w:val="0"/>
      <w:sz w:val="26"/>
      <w:szCs w:val="26"/>
      <w:lang w:val="es-ES"/>
      <w14:ligatures w14:val="none"/>
    </w:rPr>
  </w:style>
  <w:style w:type="character" w:customStyle="1" w:styleId="Ttulo4Car">
    <w:name w:val="Título 4 Car"/>
    <w:basedOn w:val="Fuentedeprrafopredeter"/>
    <w:link w:val="Ttulo4"/>
    <w:uiPriority w:val="9"/>
    <w:semiHidden/>
    <w:rsid w:val="005A3360"/>
    <w:rPr>
      <w:rFonts w:ascii="Tahoma" w:eastAsiaTheme="minorEastAsia" w:hAnsi="Tahoma" w:cs="Tahoma"/>
      <w:kern w:val="0"/>
      <w:lang w:eastAsia="es-MX"/>
      <w14:ligatures w14:val="none"/>
    </w:rPr>
  </w:style>
  <w:style w:type="character" w:customStyle="1" w:styleId="Ttulo5Car">
    <w:name w:val="Título 5 Car"/>
    <w:basedOn w:val="Fuentedeprrafopredeter"/>
    <w:link w:val="Ttulo5"/>
    <w:uiPriority w:val="9"/>
    <w:semiHidden/>
    <w:rsid w:val="005A3360"/>
    <w:rPr>
      <w:rFonts w:ascii="Tahoma" w:eastAsiaTheme="minorEastAsia" w:hAnsi="Tahoma" w:cs="Tahoma"/>
      <w:kern w:val="0"/>
      <w:lang w:eastAsia="es-MX"/>
      <w14:ligatures w14:val="none"/>
    </w:rPr>
  </w:style>
  <w:style w:type="character" w:customStyle="1" w:styleId="Ttulo6Car">
    <w:name w:val="Título 6 Car"/>
    <w:basedOn w:val="Fuentedeprrafopredeter"/>
    <w:link w:val="Ttulo6"/>
    <w:uiPriority w:val="9"/>
    <w:semiHidden/>
    <w:rsid w:val="005A3360"/>
    <w:rPr>
      <w:rFonts w:ascii="Tahoma" w:eastAsiaTheme="minorEastAsia" w:hAnsi="Tahoma" w:cs="Tahoma"/>
      <w:kern w:val="0"/>
      <w:lang w:eastAsia="es-MX"/>
      <w14:ligatures w14:val="none"/>
    </w:rPr>
  </w:style>
  <w:style w:type="character" w:customStyle="1" w:styleId="Ttulo7Car">
    <w:name w:val="Título 7 Car"/>
    <w:basedOn w:val="Fuentedeprrafopredeter"/>
    <w:link w:val="Ttulo7"/>
    <w:rsid w:val="005A3360"/>
    <w:rPr>
      <w:rFonts w:ascii="Tahoma" w:eastAsiaTheme="minorEastAsia" w:hAnsi="Tahoma" w:cs="Tahoma"/>
      <w:kern w:val="0"/>
      <w:lang w:eastAsia="es-MX"/>
      <w14:ligatures w14:val="none"/>
    </w:rPr>
  </w:style>
  <w:style w:type="character" w:customStyle="1" w:styleId="Ttulo8Car">
    <w:name w:val="Título 8 Car"/>
    <w:basedOn w:val="Fuentedeprrafopredeter"/>
    <w:link w:val="Ttulo8"/>
    <w:rsid w:val="005A3360"/>
    <w:rPr>
      <w:rFonts w:ascii="Tahoma" w:eastAsiaTheme="minorEastAsia" w:hAnsi="Tahoma" w:cs="Tahoma"/>
      <w:color w:val="000000" w:themeColor="text1"/>
      <w:kern w:val="0"/>
      <w:lang w:eastAsia="es-MX"/>
      <w14:ligatures w14:val="none"/>
    </w:rPr>
  </w:style>
  <w:style w:type="character" w:customStyle="1" w:styleId="Ttulo9Car">
    <w:name w:val="Título 9 Car"/>
    <w:basedOn w:val="Fuentedeprrafopredeter"/>
    <w:link w:val="Ttulo9"/>
    <w:rsid w:val="005A3360"/>
    <w:rPr>
      <w:rFonts w:ascii="Tahoma" w:eastAsiaTheme="minorEastAsia" w:hAnsi="Tahoma" w:cs="Tahoma"/>
      <w:kern w:val="0"/>
      <w:lang w:eastAsia="es-MX"/>
      <w14:ligatures w14:val="none"/>
    </w:rPr>
  </w:style>
  <w:style w:type="paragraph" w:styleId="Prrafodelista">
    <w:name w:val="List Paragraph"/>
    <w:aliases w:val="4 Párrafo de lista,Figuras,Dot pt,No Spacing1,List Paragraph Char Char Char,Indicator Text,List Paragraph1,Numbered Para 1,DH1,Listas,lp1,Light Grid - Accent 31,TEXTO GENERAL SENTENCIAS,Cita texto,Footnote,Lista de nivel 1,Bullet 1,D"/>
    <w:basedOn w:val="Normal"/>
    <w:link w:val="PrrafodelistaCar"/>
    <w:uiPriority w:val="34"/>
    <w:qFormat/>
    <w:rsid w:val="005A3360"/>
    <w:pPr>
      <w:ind w:left="720"/>
      <w:contextualSpacing/>
    </w:pPr>
  </w:style>
  <w:style w:type="paragraph" w:styleId="Piedepgina">
    <w:name w:val="footer"/>
    <w:basedOn w:val="Normal"/>
    <w:link w:val="PiedepginaCar"/>
    <w:uiPriority w:val="99"/>
    <w:unhideWhenUsed/>
    <w:rsid w:val="005A3360"/>
    <w:pPr>
      <w:tabs>
        <w:tab w:val="center" w:pos="4419"/>
        <w:tab w:val="right" w:pos="8838"/>
      </w:tabs>
    </w:pPr>
  </w:style>
  <w:style w:type="character" w:customStyle="1" w:styleId="PiedepginaCar">
    <w:name w:val="Pie de página Car"/>
    <w:basedOn w:val="Fuentedeprrafopredeter"/>
    <w:link w:val="Piedepgina"/>
    <w:uiPriority w:val="99"/>
    <w:rsid w:val="005A3360"/>
    <w:rPr>
      <w:kern w:val="0"/>
      <w:lang w:val="es-ES"/>
      <w14:ligatures w14:val="none"/>
    </w:rPr>
  </w:style>
  <w:style w:type="character" w:styleId="Nmerodepgina">
    <w:name w:val="page number"/>
    <w:basedOn w:val="Fuentedeprrafopredeter"/>
    <w:uiPriority w:val="99"/>
    <w:semiHidden/>
    <w:unhideWhenUsed/>
    <w:rsid w:val="005A3360"/>
  </w:style>
  <w:style w:type="paragraph" w:styleId="Textonotapie">
    <w:name w:val="footnote text"/>
    <w:aliases w:val="Footnote Text Char Char Char Char Char,Footnote Text Char Char Char Char,Footnote reference,FA Fu, Car,Footnote Text Char Char Char,Car Car,Car Car Car,Footnote Text Cha,FA Fußnotentext,FA Fuﬂnotentext,Footnote Text Char Char,ALTS FOOTNOT"/>
    <w:basedOn w:val="Normal"/>
    <w:link w:val="TextonotapieCar"/>
    <w:uiPriority w:val="99"/>
    <w:unhideWhenUsed/>
    <w:qFormat/>
    <w:rsid w:val="005A3360"/>
    <w:rPr>
      <w:sz w:val="20"/>
      <w:szCs w:val="20"/>
    </w:rPr>
  </w:style>
  <w:style w:type="character" w:customStyle="1" w:styleId="TextonotapieCar">
    <w:name w:val="Texto nota pie Car"/>
    <w:aliases w:val="Footnote Text Char Char Char Char Char Car,Footnote Text Char Char Char Char Car,Footnote reference Car,FA Fu Car, Car Car,Footnote Text Char Char Char Car,Car Car Car1,Car Car Car Car,Footnote Text Cha Car,FA Fußnotentext Car"/>
    <w:basedOn w:val="Fuentedeprrafopredeter"/>
    <w:link w:val="Textonotapie"/>
    <w:uiPriority w:val="99"/>
    <w:qFormat/>
    <w:rsid w:val="005A3360"/>
    <w:rPr>
      <w:kern w:val="0"/>
      <w:sz w:val="20"/>
      <w:szCs w:val="20"/>
      <w:lang w:val="es-ES"/>
      <w14:ligatures w14:val="none"/>
    </w:rPr>
  </w:style>
  <w:style w:type="character" w:styleId="Refdenotaalpie">
    <w:name w:val="footnote reference"/>
    <w:aliases w:val="Ref. de nota al pie 2,Texto de nota al pie,Footnotes refss,Appel note de bas de page,referencia nota al pie,BVI fnr,Footnote number,f,4_G,16 Point,Superscript 6 Point,Texto nota al pie,Footnote Reference Char3,ftref,Ref. de nota al,R"/>
    <w:basedOn w:val="Fuentedeprrafopredeter"/>
    <w:link w:val="4GChar"/>
    <w:uiPriority w:val="99"/>
    <w:unhideWhenUsed/>
    <w:qFormat/>
    <w:rsid w:val="005A3360"/>
    <w:rPr>
      <w:vertAlign w:val="superscript"/>
    </w:rPr>
  </w:style>
  <w:style w:type="paragraph" w:styleId="NormalWeb">
    <w:name w:val="Normal (Web)"/>
    <w:basedOn w:val="Normal"/>
    <w:uiPriority w:val="99"/>
    <w:unhideWhenUsed/>
    <w:rsid w:val="005A3360"/>
    <w:pPr>
      <w:spacing w:before="100" w:beforeAutospacing="1" w:after="100" w:afterAutospacing="1"/>
    </w:pPr>
    <w:rPr>
      <w:rFonts w:ascii="Times New Roman" w:eastAsia="Times New Roman" w:hAnsi="Times New Roman" w:cs="Times New Roman"/>
      <w:lang w:val="es-MX" w:eastAsia="es-ES_tradnl"/>
    </w:rPr>
  </w:style>
  <w:style w:type="character" w:styleId="Hipervnculo">
    <w:name w:val="Hyperlink"/>
    <w:basedOn w:val="Fuentedeprrafopredeter"/>
    <w:uiPriority w:val="99"/>
    <w:unhideWhenUsed/>
    <w:rsid w:val="005A3360"/>
    <w:rPr>
      <w:color w:val="0563C1" w:themeColor="hyperlink"/>
      <w:u w:val="single"/>
    </w:rPr>
  </w:style>
  <w:style w:type="paragraph" w:customStyle="1" w:styleId="CARTAS">
    <w:name w:val="CARTAS"/>
    <w:basedOn w:val="Normal"/>
    <w:rsid w:val="005A3360"/>
    <w:pPr>
      <w:ind w:right="766"/>
    </w:pPr>
    <w:rPr>
      <w:rFonts w:ascii="Times" w:eastAsia="Times New Roman" w:hAnsi="Times" w:cs="Times New Roman"/>
      <w:lang w:val="en-US" w:eastAsia="es-ES"/>
    </w:rPr>
  </w:style>
  <w:style w:type="paragraph" w:customStyle="1" w:styleId="Prrafodelista1">
    <w:name w:val="Párrafo de lista1"/>
    <w:uiPriority w:val="99"/>
    <w:qFormat/>
    <w:rsid w:val="005A3360"/>
    <w:pPr>
      <w:pBdr>
        <w:top w:val="nil"/>
        <w:left w:val="nil"/>
        <w:bottom w:val="nil"/>
        <w:right w:val="nil"/>
        <w:between w:val="nil"/>
        <w:bar w:val="nil"/>
      </w:pBdr>
      <w:ind w:left="720"/>
    </w:pPr>
    <w:rPr>
      <w:rFonts w:ascii="Tahoma" w:eastAsia="Tahoma" w:hAnsi="Tahoma" w:cs="Tahoma"/>
      <w:color w:val="000000"/>
      <w:kern w:val="0"/>
      <w:u w:color="000000"/>
      <w:bdr w:val="nil"/>
      <w:lang w:val="es-ES_tradnl" w:eastAsia="es-MX"/>
      <w14:ligatures w14:val="none"/>
    </w:rPr>
  </w:style>
  <w:style w:type="paragraph" w:styleId="Textodeglobo">
    <w:name w:val="Balloon Text"/>
    <w:basedOn w:val="Normal"/>
    <w:link w:val="TextodegloboCar"/>
    <w:uiPriority w:val="99"/>
    <w:semiHidden/>
    <w:unhideWhenUsed/>
    <w:rsid w:val="005A3360"/>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A3360"/>
    <w:rPr>
      <w:rFonts w:ascii="Times New Roman" w:hAnsi="Times New Roman" w:cs="Times New Roman"/>
      <w:kern w:val="0"/>
      <w:sz w:val="18"/>
      <w:szCs w:val="18"/>
      <w:lang w:val="es-ES"/>
      <w14:ligatures w14:val="none"/>
    </w:rPr>
  </w:style>
  <w:style w:type="paragraph" w:customStyle="1" w:styleId="Texto">
    <w:name w:val="Texto"/>
    <w:basedOn w:val="Normal"/>
    <w:link w:val="TextoCar"/>
    <w:rsid w:val="005A3360"/>
    <w:pPr>
      <w:spacing w:after="101" w:line="216" w:lineRule="exact"/>
      <w:ind w:firstLine="288"/>
      <w:jc w:val="both"/>
    </w:pPr>
    <w:rPr>
      <w:rFonts w:ascii="Arial" w:eastAsia="Times New Roman" w:hAnsi="Arial" w:cs="Arial"/>
      <w:sz w:val="18"/>
      <w:szCs w:val="20"/>
      <w:lang w:eastAsia="es-ES"/>
    </w:rPr>
  </w:style>
  <w:style w:type="character" w:customStyle="1" w:styleId="TextoCar">
    <w:name w:val="Texto Car"/>
    <w:link w:val="Texto"/>
    <w:locked/>
    <w:rsid w:val="005A3360"/>
    <w:rPr>
      <w:rFonts w:ascii="Arial" w:eastAsia="Times New Roman" w:hAnsi="Arial" w:cs="Arial"/>
      <w:kern w:val="0"/>
      <w:sz w:val="18"/>
      <w:szCs w:val="20"/>
      <w:lang w:val="es-ES" w:eastAsia="es-ES"/>
      <w14:ligatures w14:val="none"/>
    </w:rPr>
  </w:style>
  <w:style w:type="paragraph" w:customStyle="1" w:styleId="Default">
    <w:name w:val="Default"/>
    <w:rsid w:val="005A3360"/>
    <w:pPr>
      <w:autoSpaceDE w:val="0"/>
      <w:autoSpaceDN w:val="0"/>
      <w:adjustRightInd w:val="0"/>
    </w:pPr>
    <w:rPr>
      <w:rFonts w:ascii="Arial" w:hAnsi="Arial" w:cs="Arial"/>
      <w:color w:val="000000"/>
      <w:kern w:val="0"/>
      <w:lang w:val="en-US"/>
      <w14:ligatures w14:val="none"/>
    </w:rPr>
  </w:style>
  <w:style w:type="character" w:styleId="Textodelmarcadordeposicin">
    <w:name w:val="Placeholder Text"/>
    <w:basedOn w:val="Fuentedeprrafopredeter"/>
    <w:uiPriority w:val="99"/>
    <w:semiHidden/>
    <w:rsid w:val="005A3360"/>
    <w:rPr>
      <w:color w:val="808080"/>
    </w:rPr>
  </w:style>
  <w:style w:type="paragraph" w:styleId="Encabezado">
    <w:name w:val="header"/>
    <w:basedOn w:val="Normal"/>
    <w:link w:val="EncabezadoCar"/>
    <w:uiPriority w:val="99"/>
    <w:unhideWhenUsed/>
    <w:rsid w:val="005A3360"/>
    <w:pPr>
      <w:tabs>
        <w:tab w:val="center" w:pos="4419"/>
        <w:tab w:val="right" w:pos="8838"/>
      </w:tabs>
    </w:pPr>
  </w:style>
  <w:style w:type="character" w:customStyle="1" w:styleId="EncabezadoCar">
    <w:name w:val="Encabezado Car"/>
    <w:basedOn w:val="Fuentedeprrafopredeter"/>
    <w:link w:val="Encabezado"/>
    <w:uiPriority w:val="99"/>
    <w:rsid w:val="005A3360"/>
    <w:rPr>
      <w:kern w:val="0"/>
      <w:lang w:val="es-ES"/>
      <w14:ligatures w14:val="none"/>
    </w:rPr>
  </w:style>
  <w:style w:type="paragraph" w:customStyle="1" w:styleId="Citas">
    <w:name w:val="Citas"/>
    <w:basedOn w:val="Textoindependiente"/>
    <w:link w:val="CitasCar"/>
    <w:qFormat/>
    <w:rsid w:val="005A3360"/>
    <w:pPr>
      <w:widowControl w:val="0"/>
      <w:autoSpaceDE w:val="0"/>
      <w:autoSpaceDN w:val="0"/>
      <w:spacing w:after="240"/>
      <w:ind w:left="851" w:right="1133"/>
      <w:jc w:val="both"/>
    </w:pPr>
    <w:rPr>
      <w:rFonts w:ascii="Tahoma" w:eastAsia="Arial MT" w:hAnsi="Tahoma" w:cs="Tahoma"/>
      <w:sz w:val="20"/>
      <w:szCs w:val="20"/>
    </w:rPr>
  </w:style>
  <w:style w:type="paragraph" w:customStyle="1" w:styleId="Prrafos">
    <w:name w:val="Párrafos"/>
    <w:basedOn w:val="Normal"/>
    <w:link w:val="PrrafosCar"/>
    <w:qFormat/>
    <w:rsid w:val="005A3360"/>
    <w:pPr>
      <w:spacing w:after="240" w:line="360" w:lineRule="auto"/>
      <w:ind w:firstLine="567"/>
      <w:jc w:val="both"/>
    </w:pPr>
    <w:rPr>
      <w:rFonts w:ascii="Tahoma" w:hAnsi="Tahoma" w:cs="Tahoma"/>
      <w:lang w:val="es-MX"/>
    </w:rPr>
  </w:style>
  <w:style w:type="character" w:customStyle="1" w:styleId="CitasCar">
    <w:name w:val="Citas Car"/>
    <w:basedOn w:val="TextoindependienteCar"/>
    <w:link w:val="Citas"/>
    <w:rsid w:val="005A3360"/>
    <w:rPr>
      <w:rFonts w:ascii="Tahoma" w:eastAsia="Arial MT" w:hAnsi="Tahoma" w:cs="Tahoma"/>
      <w:kern w:val="0"/>
      <w:sz w:val="20"/>
      <w:szCs w:val="20"/>
      <w:lang w:val="es-ES"/>
      <w14:ligatures w14:val="none"/>
    </w:rPr>
  </w:style>
  <w:style w:type="character" w:customStyle="1" w:styleId="PrrafosCar">
    <w:name w:val="Párrafos Car"/>
    <w:basedOn w:val="Fuentedeprrafopredeter"/>
    <w:link w:val="Prrafos"/>
    <w:rsid w:val="005A3360"/>
    <w:rPr>
      <w:rFonts w:ascii="Tahoma" w:hAnsi="Tahoma" w:cs="Tahoma"/>
      <w:kern w:val="0"/>
      <w14:ligatures w14:val="none"/>
    </w:rPr>
  </w:style>
  <w:style w:type="paragraph" w:styleId="Textoindependiente">
    <w:name w:val="Body Text"/>
    <w:basedOn w:val="Normal"/>
    <w:link w:val="TextoindependienteCar"/>
    <w:uiPriority w:val="1"/>
    <w:unhideWhenUsed/>
    <w:qFormat/>
    <w:rsid w:val="005A3360"/>
    <w:pPr>
      <w:spacing w:after="120"/>
    </w:pPr>
  </w:style>
  <w:style w:type="character" w:customStyle="1" w:styleId="TextoindependienteCar">
    <w:name w:val="Texto independiente Car"/>
    <w:basedOn w:val="Fuentedeprrafopredeter"/>
    <w:link w:val="Textoindependiente"/>
    <w:uiPriority w:val="1"/>
    <w:rsid w:val="005A3360"/>
    <w:rPr>
      <w:kern w:val="0"/>
      <w:lang w:val="es-ES"/>
      <w14:ligatures w14:val="none"/>
    </w:rPr>
  </w:style>
  <w:style w:type="character" w:customStyle="1" w:styleId="Ninguno">
    <w:name w:val="Ninguno"/>
    <w:rsid w:val="005A3360"/>
    <w:rPr>
      <w:lang w:val="es-ES_tradnl"/>
    </w:rPr>
  </w:style>
  <w:style w:type="character" w:customStyle="1" w:styleId="PrrafodelistaCar">
    <w:name w:val="Párrafo de lista Car"/>
    <w:aliases w:val="4 Párrafo de lista Car,Figuras Car,Dot pt Car,No Spacing1 Car,List Paragraph Char Char Char Car,Indicator Text Car,List Paragraph1 Car,Numbered Para 1 Car,DH1 Car,Listas Car,lp1 Car,Light Grid - Accent 31 Car,Cita texto Car,D Car"/>
    <w:link w:val="Prrafodelista"/>
    <w:uiPriority w:val="34"/>
    <w:qFormat/>
    <w:rsid w:val="005A3360"/>
    <w:rPr>
      <w:kern w:val="0"/>
      <w:lang w:val="es-ES"/>
      <w14:ligatures w14:val="none"/>
    </w:rPr>
  </w:style>
  <w:style w:type="character" w:customStyle="1" w:styleId="apple-converted-space">
    <w:name w:val="apple-converted-space"/>
    <w:basedOn w:val="Fuentedeprrafopredeter"/>
    <w:rsid w:val="005A3360"/>
  </w:style>
  <w:style w:type="paragraph" w:customStyle="1" w:styleId="corte4fondo">
    <w:name w:val="corte4 fondo"/>
    <w:basedOn w:val="Normal"/>
    <w:link w:val="corte4fondoCar1"/>
    <w:qFormat/>
    <w:rsid w:val="005A3360"/>
    <w:pPr>
      <w:spacing w:line="360" w:lineRule="auto"/>
      <w:ind w:firstLine="709"/>
      <w:jc w:val="both"/>
    </w:pPr>
    <w:rPr>
      <w:rFonts w:ascii="Arial" w:hAnsi="Arial" w:cs="Calibri"/>
      <w:sz w:val="30"/>
      <w:szCs w:val="20"/>
      <w:lang w:val="es-ES_tradnl" w:eastAsia="es-MX"/>
    </w:rPr>
  </w:style>
  <w:style w:type="character" w:customStyle="1" w:styleId="corte4fondoCar1">
    <w:name w:val="corte4 fondo Car1"/>
    <w:link w:val="corte4fondo"/>
    <w:rsid w:val="005A3360"/>
    <w:rPr>
      <w:rFonts w:ascii="Arial" w:hAnsi="Arial" w:cs="Calibri"/>
      <w:kern w:val="0"/>
      <w:sz w:val="30"/>
      <w:szCs w:val="20"/>
      <w:lang w:val="es-ES_tradnl" w:eastAsia="es-MX"/>
      <w14:ligatures w14:val="none"/>
    </w:rPr>
  </w:style>
  <w:style w:type="character" w:customStyle="1" w:styleId="maintextbold">
    <w:name w:val="maintextbold"/>
    <w:basedOn w:val="Fuentedeprrafopredeter"/>
    <w:rsid w:val="005A3360"/>
  </w:style>
  <w:style w:type="character" w:styleId="Textoennegrita">
    <w:name w:val="Strong"/>
    <w:basedOn w:val="Fuentedeprrafopredeter"/>
    <w:uiPriority w:val="22"/>
    <w:qFormat/>
    <w:rsid w:val="005A3360"/>
    <w:rPr>
      <w:b/>
      <w:bCs/>
    </w:rPr>
  </w:style>
  <w:style w:type="character" w:styleId="nfasis">
    <w:name w:val="Emphasis"/>
    <w:basedOn w:val="Fuentedeprrafopredeter"/>
    <w:uiPriority w:val="20"/>
    <w:qFormat/>
    <w:rsid w:val="005A3360"/>
    <w:rPr>
      <w:i/>
      <w:iCs/>
    </w:rPr>
  </w:style>
  <w:style w:type="paragraph" w:customStyle="1" w:styleId="temp">
    <w:name w:val="temp"/>
    <w:basedOn w:val="Normal"/>
    <w:rsid w:val="005A3360"/>
    <w:pPr>
      <w:spacing w:before="100" w:beforeAutospacing="1" w:after="100" w:afterAutospacing="1"/>
    </w:pPr>
    <w:rPr>
      <w:rFonts w:ascii="Times New Roman" w:eastAsia="Times New Roman" w:hAnsi="Times New Roman" w:cs="Times New Roman"/>
      <w:lang w:val="es-MX" w:eastAsia="es-MX"/>
    </w:rPr>
  </w:style>
  <w:style w:type="character" w:customStyle="1" w:styleId="bold">
    <w:name w:val="bold"/>
    <w:basedOn w:val="Fuentedeprrafopredeter"/>
    <w:rsid w:val="005A3360"/>
  </w:style>
  <w:style w:type="character" w:customStyle="1" w:styleId="ng-star-inserted">
    <w:name w:val="ng-star-inserted"/>
    <w:basedOn w:val="Fuentedeprrafopredeter"/>
    <w:rsid w:val="005A3360"/>
  </w:style>
  <w:style w:type="paragraph" w:customStyle="1" w:styleId="citaaa">
    <w:name w:val="citaaa"/>
    <w:basedOn w:val="Normal"/>
    <w:link w:val="citaaaCar"/>
    <w:uiPriority w:val="99"/>
    <w:qFormat/>
    <w:rsid w:val="005A3360"/>
    <w:pPr>
      <w:tabs>
        <w:tab w:val="left" w:pos="180"/>
        <w:tab w:val="left" w:pos="1418"/>
      </w:tabs>
      <w:ind w:left="1418" w:right="851"/>
      <w:jc w:val="both"/>
    </w:pPr>
    <w:rPr>
      <w:rFonts w:ascii="Arial" w:eastAsia="Times New Roman" w:hAnsi="Arial" w:cs="Arial"/>
      <w:lang w:val="es-MX"/>
    </w:rPr>
  </w:style>
  <w:style w:type="character" w:customStyle="1" w:styleId="citaaaCar">
    <w:name w:val="citaaa Car"/>
    <w:link w:val="citaaa"/>
    <w:uiPriority w:val="99"/>
    <w:locked/>
    <w:rsid w:val="005A3360"/>
    <w:rPr>
      <w:rFonts w:ascii="Arial" w:eastAsia="Times New Roman" w:hAnsi="Arial" w:cs="Arial"/>
      <w:kern w:val="0"/>
      <w14:ligatures w14:val="none"/>
    </w:rPr>
  </w:style>
  <w:style w:type="character" w:customStyle="1" w:styleId="corte4fondoCar">
    <w:name w:val="corte4 fondo Car"/>
    <w:locked/>
    <w:rsid w:val="005A3360"/>
    <w:rPr>
      <w:rFonts w:ascii="Arial" w:eastAsia="Times New Roman" w:hAnsi="Arial" w:cs="Times New Roman"/>
      <w:sz w:val="30"/>
      <w:szCs w:val="20"/>
      <w:lang w:val="es-ES_tradnl" w:eastAsia="es-MX"/>
    </w:rPr>
  </w:style>
  <w:style w:type="character" w:styleId="Mencinsinresolver">
    <w:name w:val="Unresolved Mention"/>
    <w:basedOn w:val="Fuentedeprrafopredeter"/>
    <w:uiPriority w:val="99"/>
    <w:semiHidden/>
    <w:unhideWhenUsed/>
    <w:rsid w:val="005A3360"/>
    <w:rPr>
      <w:color w:val="605E5C"/>
      <w:shd w:val="clear" w:color="auto" w:fill="E1DFDD"/>
    </w:rPr>
  </w:style>
  <w:style w:type="paragraph" w:customStyle="1" w:styleId="p1">
    <w:name w:val="p1"/>
    <w:basedOn w:val="Normal"/>
    <w:rsid w:val="005A3360"/>
    <w:pPr>
      <w:spacing w:before="100" w:beforeAutospacing="1" w:after="100" w:afterAutospacing="1"/>
    </w:pPr>
    <w:rPr>
      <w:rFonts w:ascii="Times New Roman" w:eastAsia="Times New Roman" w:hAnsi="Times New Roman" w:cs="Times New Roman"/>
      <w:lang w:val="es-MX" w:eastAsia="es-MX"/>
    </w:rPr>
  </w:style>
  <w:style w:type="table" w:styleId="Tablaconcuadrcula">
    <w:name w:val="Table Grid"/>
    <w:basedOn w:val="Tablanormal"/>
    <w:uiPriority w:val="39"/>
    <w:rsid w:val="005A3360"/>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5A3360"/>
    <w:pPr>
      <w:jc w:val="both"/>
    </w:pPr>
    <w:rPr>
      <w:kern w:val="2"/>
      <w:vertAlign w:val="superscript"/>
      <w:lang w:val="es-MX"/>
      <w14:ligatures w14:val="standardContextual"/>
    </w:rPr>
  </w:style>
  <w:style w:type="paragraph" w:customStyle="1" w:styleId="Cuerpo">
    <w:name w:val="Cuerpo"/>
    <w:basedOn w:val="Normal"/>
    <w:rsid w:val="005A3360"/>
    <w:rPr>
      <w:rFonts w:ascii="Times New Roman" w:eastAsia="Times New Roman" w:hAnsi="Times New Roman" w:cs="Times New Roman"/>
      <w:color w:val="000000"/>
      <w:lang w:val="es-MX" w:eastAsia="es-MX"/>
    </w:rPr>
  </w:style>
  <w:style w:type="character" w:styleId="Hipervnculovisitado">
    <w:name w:val="FollowedHyperlink"/>
    <w:basedOn w:val="Fuentedeprrafopredeter"/>
    <w:uiPriority w:val="99"/>
    <w:semiHidden/>
    <w:unhideWhenUsed/>
    <w:rsid w:val="005A3360"/>
    <w:rPr>
      <w:color w:val="954F72" w:themeColor="followedHyperlink"/>
      <w:u w:val="single"/>
    </w:rPr>
  </w:style>
  <w:style w:type="paragraph" w:customStyle="1" w:styleId="gSCCLsubtitulo">
    <w:name w:val="g. SCCL subtitulo"/>
    <w:basedOn w:val="Normal"/>
    <w:link w:val="gSCCLsubtituloCar"/>
    <w:qFormat/>
    <w:rsid w:val="005A3360"/>
    <w:pPr>
      <w:spacing w:before="140" w:after="140" w:line="720" w:lineRule="auto"/>
      <w:ind w:firstLine="709"/>
      <w:jc w:val="both"/>
    </w:pPr>
    <w:rPr>
      <w:rFonts w:ascii="Book Antiqua" w:eastAsia="Calibri" w:hAnsi="Book Antiqua" w:cs="Times New Roman"/>
      <w:b/>
      <w:lang w:val="es-MX" w:eastAsia="es-MX"/>
    </w:rPr>
  </w:style>
  <w:style w:type="character" w:customStyle="1" w:styleId="gSCCLsubtituloCar">
    <w:name w:val="g. SCCL subtitulo Car"/>
    <w:basedOn w:val="Fuentedeprrafopredeter"/>
    <w:link w:val="gSCCLsubtitulo"/>
    <w:rsid w:val="005A3360"/>
    <w:rPr>
      <w:rFonts w:ascii="Book Antiqua" w:eastAsia="Calibri" w:hAnsi="Book Antiqua" w:cs="Times New Roman"/>
      <w:b/>
      <w:kern w:val="0"/>
      <w:lang w:eastAsia="es-MX"/>
      <w14:ligatures w14:val="none"/>
    </w:rPr>
  </w:style>
  <w:style w:type="paragraph" w:customStyle="1" w:styleId="bSCCLCita">
    <w:name w:val="b. SCCL Cita"/>
    <w:basedOn w:val="Normal"/>
    <w:link w:val="bSCCLCitaCar"/>
    <w:qFormat/>
    <w:rsid w:val="005A3360"/>
    <w:pPr>
      <w:spacing w:before="140" w:after="140"/>
      <w:ind w:left="720" w:right="720"/>
      <w:jc w:val="both"/>
    </w:pPr>
    <w:rPr>
      <w:rFonts w:ascii="Book Antiqua" w:eastAsia="Calibri" w:hAnsi="Book Antiqua" w:cs="Times New Roman"/>
      <w:lang w:val="es-MX" w:eastAsia="es-MX"/>
    </w:rPr>
  </w:style>
  <w:style w:type="character" w:customStyle="1" w:styleId="bSCCLCitaCar">
    <w:name w:val="b. SCCL Cita Car"/>
    <w:basedOn w:val="Fuentedeprrafopredeter"/>
    <w:link w:val="bSCCLCita"/>
    <w:rsid w:val="005A3360"/>
    <w:rPr>
      <w:rFonts w:ascii="Book Antiqua" w:eastAsia="Calibri" w:hAnsi="Book Antiqua" w:cs="Times New Roman"/>
      <w:kern w:val="0"/>
      <w:lang w:eastAsia="es-MX"/>
      <w14:ligatures w14:val="none"/>
    </w:rPr>
  </w:style>
  <w:style w:type="paragraph" w:customStyle="1" w:styleId="Piedepagina">
    <w:name w:val="Pie de pagina"/>
    <w:basedOn w:val="Normal"/>
    <w:uiPriority w:val="99"/>
    <w:rsid w:val="005A3360"/>
    <w:pPr>
      <w:spacing w:after="160" w:line="240" w:lineRule="exact"/>
    </w:pPr>
    <w:rPr>
      <w:vertAlign w:val="superscript"/>
      <w:lang w:val="es-MX"/>
    </w:rPr>
  </w:style>
  <w:style w:type="paragraph" w:styleId="Cita">
    <w:name w:val="Quote"/>
    <w:basedOn w:val="Normal"/>
    <w:next w:val="Normal"/>
    <w:link w:val="CitaCar"/>
    <w:uiPriority w:val="29"/>
    <w:qFormat/>
    <w:rsid w:val="00B53EC7"/>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B53EC7"/>
    <w:rPr>
      <w:i/>
      <w:iCs/>
      <w:color w:val="404040" w:themeColor="text1" w:themeTint="BF"/>
      <w:kern w:val="0"/>
      <w:lang w:val="es-ES"/>
      <w14:ligatures w14:val="none"/>
    </w:rPr>
  </w:style>
  <w:style w:type="paragraph" w:customStyle="1" w:styleId="AMLONotaalpie">
    <w:name w:val="AMLO Nota al pie"/>
    <w:basedOn w:val="Textonotapie"/>
    <w:link w:val="AMLONotaalpieCar"/>
    <w:autoRedefine/>
    <w:qFormat/>
    <w:rsid w:val="00B53EC7"/>
    <w:pPr>
      <w:jc w:val="both"/>
    </w:pPr>
    <w:rPr>
      <w:rFonts w:ascii="Arial" w:eastAsia="MS Mincho" w:hAnsi="Arial" w:cs="Arial"/>
      <w:sz w:val="21"/>
      <w:szCs w:val="21"/>
      <w:lang w:val="x-none" w:eastAsia="x-none"/>
    </w:rPr>
  </w:style>
  <w:style w:type="character" w:customStyle="1" w:styleId="AMLONotaalpieCar">
    <w:name w:val="AMLO Nota al pie Car"/>
    <w:basedOn w:val="Fuentedeprrafopredeter"/>
    <w:link w:val="AMLONotaalpie"/>
    <w:rsid w:val="00B53EC7"/>
    <w:rPr>
      <w:rFonts w:ascii="Arial" w:eastAsia="MS Mincho" w:hAnsi="Arial" w:cs="Arial"/>
      <w:kern w:val="0"/>
      <w:sz w:val="21"/>
      <w:szCs w:val="21"/>
      <w:lang w:val="x-none"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pezobrador.org.mx/"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pezobrador.org.mx/temas/amlo-mananer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lopezobrador" TargetMode="External"/><Relationship Id="rId4" Type="http://schemas.openxmlformats.org/officeDocument/2006/relationships/webSettings" Target="webSettings.xml"/><Relationship Id="rId9" Type="http://schemas.openxmlformats.org/officeDocument/2006/relationships/hyperlink" Target="https://presidente.gob.mx/"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scjn.gob.mx/sites/default/files/publicaciones_scjn/publicacion/2016-10/59132_1_0.pdf" TargetMode="External"/><Relationship Id="rId3" Type="http://schemas.openxmlformats.org/officeDocument/2006/relationships/hyperlink" Target="https://www.youtube.com/c/lopezobrador" TargetMode="External"/><Relationship Id="rId7" Type="http://schemas.openxmlformats.org/officeDocument/2006/relationships/hyperlink" Target="https://www.dof.gob.mx/nota_detalle.php?codigo=5581283&amp;fecha=09/12/2019" TargetMode="External"/><Relationship Id="rId2" Type="http://schemas.openxmlformats.org/officeDocument/2006/relationships/hyperlink" Target="https://www.youtube.com/results?search_query=gobierno+de+mexico" TargetMode="External"/><Relationship Id="rId1" Type="http://schemas.openxmlformats.org/officeDocument/2006/relationships/hyperlink" Target="https://www2.scjn.gob.mx/juridica/engroses/2/1998/4/2_23289_0.pdf" TargetMode="External"/><Relationship Id="rId6" Type="http://schemas.openxmlformats.org/officeDocument/2006/relationships/hyperlink" Target="https://documents1.worldbank.org/curated/en/929251468017387470/pdf/592070WP0SPANI101public10BOX358364B.pdf" TargetMode="External"/><Relationship Id="rId11" Type="http://schemas.openxmlformats.org/officeDocument/2006/relationships/hyperlink" Target="http://sise.cjf.gob.mx/SVP/word1.aspx?arch=729/07290000209426280008008.docx_1&amp;sec=Claudia_Gabriela_Guillen_Elizondo&amp;svp=1" TargetMode="External"/><Relationship Id="rId5" Type="http://schemas.openxmlformats.org/officeDocument/2006/relationships/hyperlink" Target="http://www.gobernacion.gob.mx/work/models/SEGOB/Resource/1093/8/images/Manual_politica_publica_dh.pdf" TargetMode="External"/><Relationship Id="rId10" Type="http://schemas.openxmlformats.org/officeDocument/2006/relationships/hyperlink" Target="http://sise.cjf.gob.mx/SVP/word1.aspx?arch=1319/13190000184310640002001.docx_1&amp;sec=Edgar_Bruno_Castrezana_Moro&amp;svp=1" TargetMode="External"/><Relationship Id="rId4" Type="http://schemas.openxmlformats.org/officeDocument/2006/relationships/hyperlink" Target="https://twitter.com/QEQMentiras" TargetMode="External"/><Relationship Id="rId9" Type="http://schemas.openxmlformats.org/officeDocument/2006/relationships/hyperlink" Target="http://www2.scjn.gob.mx/juridica/engroses/2/2011/4/2_124006_0.do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24290</Words>
  <Characters>133600</Characters>
  <Application>Microsoft Office Word</Application>
  <DocSecurity>0</DocSecurity>
  <Lines>1113</Lines>
  <Paragraphs>315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viloria</dc:creator>
  <cp:keywords/>
  <dc:description/>
  <cp:lastModifiedBy>Mariana Calderón</cp:lastModifiedBy>
  <cp:revision>2</cp:revision>
  <dcterms:created xsi:type="dcterms:W3CDTF">2024-01-09T18:20:00Z</dcterms:created>
  <dcterms:modified xsi:type="dcterms:W3CDTF">2024-01-09T18:20:00Z</dcterms:modified>
</cp:coreProperties>
</file>